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95220B">
        <w:rPr>
          <w:b/>
          <w:sz w:val="24"/>
          <w:szCs w:val="24"/>
          <w:lang w:eastAsia="ko-KR"/>
        </w:rPr>
        <w:t>4</w:t>
      </w:r>
      <w:r w:rsidR="006D2ED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220B">
        <w:rPr>
          <w:b/>
          <w:i/>
          <w:noProof/>
          <w:sz w:val="24"/>
          <w:szCs w:val="24"/>
          <w:lang w:eastAsia="ko-KR"/>
        </w:rPr>
        <w:t>6</w:t>
      </w:r>
      <w:r w:rsidR="00A31187">
        <w:rPr>
          <w:b/>
          <w:i/>
          <w:noProof/>
          <w:sz w:val="24"/>
          <w:szCs w:val="24"/>
          <w:lang w:eastAsia="ko-KR"/>
        </w:rPr>
        <w:t>2694</w:t>
      </w:r>
    </w:p>
    <w:bookmarkEnd w:id="0"/>
    <w:bookmarkEnd w:id="1"/>
    <w:p w:rsidR="006D2ED0" w:rsidRPr="006E473F" w:rsidRDefault="0095220B" w:rsidP="006D2ED0">
      <w:pPr>
        <w:pStyle w:val="CRCoverPage"/>
        <w:spacing w:after="240"/>
        <w:outlineLvl w:val="0"/>
        <w:rPr>
          <w:b/>
          <w:noProof/>
          <w:sz w:val="24"/>
          <w:szCs w:val="24"/>
        </w:rPr>
      </w:pPr>
      <w:r>
        <w:rPr>
          <w:rFonts w:hint="eastAsia"/>
          <w:b/>
          <w:noProof/>
          <w:sz w:val="24"/>
          <w:szCs w:val="24"/>
          <w:lang w:eastAsia="ko-KR"/>
        </w:rPr>
        <w:t>Busan</w:t>
      </w:r>
      <w:r w:rsidR="006D2ED0" w:rsidRPr="0059155C">
        <w:rPr>
          <w:b/>
          <w:noProof/>
          <w:sz w:val="24"/>
          <w:szCs w:val="24"/>
          <w:lang w:eastAsia="ko-KR"/>
        </w:rPr>
        <w:t xml:space="preserve">, </w:t>
      </w:r>
      <w:r>
        <w:rPr>
          <w:b/>
          <w:noProof/>
          <w:sz w:val="24"/>
          <w:szCs w:val="24"/>
          <w:lang w:eastAsia="ko-KR"/>
        </w:rPr>
        <w:t>Korea</w:t>
      </w:r>
      <w:r w:rsidR="006D2ED0" w:rsidRPr="0059155C">
        <w:rPr>
          <w:b/>
          <w:noProof/>
          <w:sz w:val="24"/>
          <w:szCs w:val="24"/>
          <w:lang w:eastAsia="ko-KR"/>
        </w:rPr>
        <w:t xml:space="preserve">, </w:t>
      </w:r>
      <w:r>
        <w:rPr>
          <w:b/>
          <w:noProof/>
          <w:sz w:val="24"/>
          <w:szCs w:val="24"/>
          <w:lang w:eastAsia="ko-KR"/>
        </w:rPr>
        <w:t>11</w:t>
      </w:r>
      <w:r w:rsidR="006D2ED0" w:rsidRPr="0059155C">
        <w:rPr>
          <w:b/>
          <w:noProof/>
          <w:sz w:val="24"/>
          <w:szCs w:val="24"/>
          <w:lang w:eastAsia="ko-KR"/>
        </w:rPr>
        <w:t xml:space="preserve">th – </w:t>
      </w:r>
      <w:r>
        <w:rPr>
          <w:b/>
          <w:noProof/>
          <w:sz w:val="24"/>
          <w:szCs w:val="24"/>
          <w:lang w:eastAsia="ko-KR"/>
        </w:rPr>
        <w:t>15</w:t>
      </w:r>
      <w:r w:rsidR="006D2ED0" w:rsidRPr="0059155C">
        <w:rPr>
          <w:b/>
          <w:noProof/>
          <w:sz w:val="24"/>
          <w:szCs w:val="24"/>
          <w:lang w:eastAsia="ko-KR"/>
        </w:rPr>
        <w:t xml:space="preserve">th </w:t>
      </w:r>
      <w:r>
        <w:rPr>
          <w:b/>
          <w:noProof/>
          <w:sz w:val="24"/>
          <w:szCs w:val="24"/>
          <w:lang w:eastAsia="ko-KR"/>
        </w:rPr>
        <w:t>April 2016</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A49ED">
        <w:rPr>
          <w:rFonts w:ascii="Arial" w:hAnsi="Arial"/>
          <w:sz w:val="24"/>
          <w:lang w:eastAsia="ko-KR"/>
        </w:rPr>
        <w:t>7</w:t>
      </w:r>
      <w:r w:rsidR="00BA7179">
        <w:rPr>
          <w:rFonts w:ascii="Arial" w:hAnsi="Arial"/>
          <w:sz w:val="24"/>
          <w:lang w:eastAsia="ko-KR"/>
        </w:rPr>
        <w:t>.3.3.2</w:t>
      </w:r>
      <w:r w:rsidR="00D64E39">
        <w:rPr>
          <w:rFonts w:ascii="Arial" w:hAnsi="Arial"/>
          <w:sz w:val="24"/>
          <w:lang w:eastAsia="ko-KR"/>
        </w:rPr>
        <w:t>.</w:t>
      </w:r>
      <w:r w:rsidR="0025182F">
        <w:rPr>
          <w:rFonts w:ascii="Arial" w:hAnsi="Arial"/>
          <w:sz w:val="24"/>
          <w:lang w:eastAsia="ko-KR"/>
        </w:rPr>
        <w:t>3</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5182F" w:rsidRPr="0025182F">
        <w:rPr>
          <w:rFonts w:ascii="Arial" w:hAnsi="Arial"/>
          <w:sz w:val="24"/>
        </w:rPr>
        <w:t>Advanced CSI reporting paradigm</w:t>
      </w:r>
    </w:p>
    <w:p w:rsidR="0072162A" w:rsidRDefault="0072162A" w:rsidP="00D73B66">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2958FD">
      <w:pPr>
        <w:pStyle w:val="Heading1"/>
      </w:pPr>
      <w:r w:rsidRPr="002958FD">
        <w:t>I</w:t>
      </w:r>
      <w:r w:rsidRPr="002958FD">
        <w:rPr>
          <w:rFonts w:hint="eastAsia"/>
        </w:rPr>
        <w:t>ntroduction</w:t>
      </w:r>
    </w:p>
    <w:p w:rsidR="00B0469D" w:rsidRDefault="0037196A" w:rsidP="00B0469D">
      <w:pPr>
        <w:pStyle w:val="maintext"/>
        <w:ind w:firstLine="400"/>
      </w:pPr>
      <w:r>
        <w:t>One of the objectives for Rel.14 WI on enhanced FD_MIMO (</w:t>
      </w:r>
      <w:proofErr w:type="spellStart"/>
      <w:r>
        <w:t>eFD</w:t>
      </w:r>
      <w:proofErr w:type="spellEnd"/>
      <w:r>
        <w:t xml:space="preserve">-MIMO) is </w:t>
      </w:r>
      <w:r w:rsidR="00010B3A">
        <w:t xml:space="preserve">to specify the following three enhancements on </w:t>
      </w:r>
      <w:r w:rsidR="00F4263A">
        <w:t>CSI reporting</w:t>
      </w:r>
      <w:r w:rsidR="00D87D82">
        <w:t xml:space="preserve"> </w:t>
      </w:r>
      <w:r w:rsidR="00D87D82">
        <w:fldChar w:fldCharType="begin"/>
      </w:r>
      <w:r w:rsidR="00D87D82">
        <w:instrText xml:space="preserve"> REF _Ref446972556 \r \h </w:instrText>
      </w:r>
      <w:r w:rsidR="00D87D82">
        <w:fldChar w:fldCharType="separate"/>
      </w:r>
      <w:r w:rsidR="00BA2885">
        <w:t>[1]</w:t>
      </w:r>
      <w:r w:rsidR="00D87D82">
        <w:fldChar w:fldCharType="end"/>
      </w:r>
      <w:r>
        <w:t>:</w:t>
      </w:r>
    </w:p>
    <w:p w:rsidR="00F4263A" w:rsidRPr="00F4263A" w:rsidRDefault="00F4263A" w:rsidP="00F4263A">
      <w:pPr>
        <w:numPr>
          <w:ilvl w:val="0"/>
          <w:numId w:val="21"/>
        </w:numPr>
        <w:overflowPunct w:val="0"/>
        <w:autoSpaceDE w:val="0"/>
        <w:autoSpaceDN w:val="0"/>
        <w:adjustRightInd w:val="0"/>
        <w:ind w:right="-99"/>
        <w:rPr>
          <w:i/>
          <w:color w:val="000000"/>
          <w:sz w:val="18"/>
          <w:lang w:eastAsia="ko-KR"/>
        </w:rPr>
      </w:pPr>
      <w:r w:rsidRPr="00F4263A">
        <w:rPr>
          <w:i/>
          <w:color w:val="000000"/>
          <w:sz w:val="18"/>
          <w:lang w:eastAsia="ko-KR"/>
        </w:rPr>
        <w:t>Extend specification support for CSI reporting in the following areas [RAN1]</w:t>
      </w:r>
    </w:p>
    <w:p w:rsidR="00F4263A" w:rsidRPr="00F4263A" w:rsidRDefault="00F4263A" w:rsidP="00F4263A">
      <w:pPr>
        <w:numPr>
          <w:ilvl w:val="1"/>
          <w:numId w:val="21"/>
        </w:numPr>
        <w:overflowPunct w:val="0"/>
        <w:autoSpaceDE w:val="0"/>
        <w:autoSpaceDN w:val="0"/>
        <w:adjustRightInd w:val="0"/>
        <w:ind w:right="-99"/>
        <w:rPr>
          <w:i/>
          <w:color w:val="000000"/>
          <w:sz w:val="18"/>
          <w:lang w:eastAsia="ko-KR"/>
        </w:rPr>
      </w:pPr>
      <w:r w:rsidRPr="00F4263A">
        <w:rPr>
          <w:i/>
          <w:color w:val="000000"/>
          <w:sz w:val="18"/>
          <w:lang w:eastAsia="ko-KR"/>
        </w:rPr>
        <w:t>Codebook(s) associated with the newly supported number of non-</w:t>
      </w:r>
      <w:proofErr w:type="spellStart"/>
      <w:r w:rsidRPr="00F4263A">
        <w:rPr>
          <w:i/>
          <w:color w:val="000000"/>
          <w:sz w:val="18"/>
          <w:lang w:eastAsia="ko-KR"/>
        </w:rPr>
        <w:t>precoded</w:t>
      </w:r>
      <w:proofErr w:type="spellEnd"/>
      <w:r w:rsidRPr="00F4263A">
        <w:rPr>
          <w:i/>
          <w:color w:val="000000"/>
          <w:sz w:val="18"/>
          <w:lang w:eastAsia="ko-KR"/>
        </w:rPr>
        <w:t xml:space="preserve"> CSI-RS ports for a subset of possible port layouts, both 1D and 2D</w:t>
      </w:r>
    </w:p>
    <w:p w:rsidR="00F4263A" w:rsidRPr="0025182F" w:rsidRDefault="00F4263A" w:rsidP="00F4263A">
      <w:pPr>
        <w:numPr>
          <w:ilvl w:val="1"/>
          <w:numId w:val="21"/>
        </w:numPr>
        <w:overflowPunct w:val="0"/>
        <w:autoSpaceDE w:val="0"/>
        <w:autoSpaceDN w:val="0"/>
        <w:adjustRightInd w:val="0"/>
        <w:ind w:right="-99"/>
        <w:rPr>
          <w:i/>
          <w:color w:val="000000"/>
          <w:sz w:val="18"/>
          <w:lang w:eastAsia="ko-KR"/>
        </w:rPr>
      </w:pPr>
      <w:r w:rsidRPr="0025182F">
        <w:rPr>
          <w:i/>
          <w:color w:val="000000"/>
          <w:sz w:val="18"/>
          <w:lang w:eastAsia="ko-KR"/>
        </w:rPr>
        <w:t>CSI reporting mechanism to support joint utilization of different CSI-RS types at the UE such as between non-</w:t>
      </w:r>
      <w:proofErr w:type="spellStart"/>
      <w:r w:rsidRPr="0025182F">
        <w:rPr>
          <w:i/>
          <w:color w:val="000000"/>
          <w:sz w:val="18"/>
          <w:lang w:eastAsia="ko-KR"/>
        </w:rPr>
        <w:t>precoded</w:t>
      </w:r>
      <w:proofErr w:type="spellEnd"/>
      <w:r w:rsidRPr="0025182F">
        <w:rPr>
          <w:i/>
          <w:color w:val="000000"/>
          <w:sz w:val="18"/>
          <w:lang w:eastAsia="ko-KR"/>
        </w:rPr>
        <w:t xml:space="preserve"> CSI-RS and </w:t>
      </w:r>
      <w:proofErr w:type="spellStart"/>
      <w:r w:rsidRPr="0025182F">
        <w:rPr>
          <w:i/>
          <w:color w:val="000000"/>
          <w:sz w:val="18"/>
          <w:lang w:eastAsia="ko-KR"/>
        </w:rPr>
        <w:t>beamformed</w:t>
      </w:r>
      <w:proofErr w:type="spellEnd"/>
      <w:r w:rsidRPr="0025182F">
        <w:rPr>
          <w:i/>
          <w:color w:val="000000"/>
          <w:sz w:val="18"/>
          <w:lang w:eastAsia="ko-KR"/>
        </w:rPr>
        <w:t xml:space="preserve"> CSI-RS as well as between different types of </w:t>
      </w:r>
      <w:proofErr w:type="spellStart"/>
      <w:r w:rsidRPr="0025182F">
        <w:rPr>
          <w:i/>
          <w:color w:val="000000"/>
          <w:sz w:val="18"/>
          <w:lang w:eastAsia="ko-KR"/>
        </w:rPr>
        <w:t>beamformed</w:t>
      </w:r>
      <w:proofErr w:type="spellEnd"/>
      <w:r w:rsidRPr="0025182F">
        <w:rPr>
          <w:i/>
          <w:color w:val="000000"/>
          <w:sz w:val="18"/>
          <w:lang w:eastAsia="ko-KR"/>
        </w:rPr>
        <w:t xml:space="preserve"> CSI-RS</w:t>
      </w:r>
    </w:p>
    <w:p w:rsidR="00F4263A" w:rsidRPr="00F4263A" w:rsidRDefault="00F4263A" w:rsidP="00F4263A">
      <w:pPr>
        <w:numPr>
          <w:ilvl w:val="1"/>
          <w:numId w:val="21"/>
        </w:numPr>
        <w:overflowPunct w:val="0"/>
        <w:autoSpaceDE w:val="0"/>
        <w:autoSpaceDN w:val="0"/>
        <w:adjustRightInd w:val="0"/>
        <w:ind w:right="-99"/>
        <w:rPr>
          <w:i/>
          <w:color w:val="000000"/>
          <w:sz w:val="18"/>
          <w:lang w:eastAsia="ko-KR"/>
        </w:rPr>
      </w:pPr>
      <w:r w:rsidRPr="00F4263A">
        <w:rPr>
          <w:i/>
          <w:color w:val="000000"/>
          <w:sz w:val="18"/>
          <w:lang w:eastAsia="ko-KR"/>
        </w:rPr>
        <w:t xml:space="preserve">As second priority, evaluate and, if needed, specify </w:t>
      </w:r>
      <w:r w:rsidRPr="0025182F">
        <w:rPr>
          <w:b/>
          <w:i/>
          <w:color w:val="000000"/>
          <w:sz w:val="18"/>
          <w:lang w:eastAsia="ko-KR"/>
        </w:rPr>
        <w:t>enhancement on CSI reporting based on non-</w:t>
      </w:r>
      <w:proofErr w:type="spellStart"/>
      <w:r w:rsidRPr="0025182F">
        <w:rPr>
          <w:b/>
          <w:i/>
          <w:color w:val="000000"/>
          <w:sz w:val="18"/>
          <w:lang w:eastAsia="ko-KR"/>
        </w:rPr>
        <w:t>precoded</w:t>
      </w:r>
      <w:proofErr w:type="spellEnd"/>
      <w:r w:rsidRPr="0025182F">
        <w:rPr>
          <w:b/>
          <w:i/>
          <w:color w:val="000000"/>
          <w:sz w:val="18"/>
          <w:lang w:eastAsia="ko-KR"/>
        </w:rPr>
        <w:t xml:space="preserve"> and </w:t>
      </w:r>
      <w:proofErr w:type="spellStart"/>
      <w:r w:rsidRPr="0025182F">
        <w:rPr>
          <w:b/>
          <w:i/>
          <w:color w:val="000000"/>
          <w:sz w:val="18"/>
          <w:lang w:eastAsia="ko-KR"/>
        </w:rPr>
        <w:t>beamformed</w:t>
      </w:r>
      <w:proofErr w:type="spellEnd"/>
      <w:r w:rsidRPr="0025182F">
        <w:rPr>
          <w:b/>
          <w:i/>
          <w:color w:val="000000"/>
          <w:sz w:val="18"/>
          <w:lang w:eastAsia="ko-KR"/>
        </w:rPr>
        <w:t xml:space="preserve"> CSI-RS to improve </w:t>
      </w:r>
      <w:proofErr w:type="spellStart"/>
      <w:r w:rsidRPr="0025182F">
        <w:rPr>
          <w:b/>
          <w:i/>
          <w:color w:val="000000"/>
          <w:sz w:val="18"/>
          <w:lang w:eastAsia="ko-KR"/>
        </w:rPr>
        <w:t>eNB</w:t>
      </w:r>
      <w:proofErr w:type="spellEnd"/>
      <w:r w:rsidRPr="0025182F">
        <w:rPr>
          <w:b/>
          <w:i/>
          <w:color w:val="000000"/>
          <w:sz w:val="18"/>
          <w:lang w:eastAsia="ko-KR"/>
        </w:rPr>
        <w:t xml:space="preserve"> precoding (such as new feedback methodologies in addition to codebook-based CSI feedback)</w:t>
      </w:r>
      <w:r w:rsidRPr="00F4263A">
        <w:rPr>
          <w:i/>
          <w:color w:val="000000"/>
          <w:sz w:val="18"/>
          <w:lang w:eastAsia="ko-KR"/>
        </w:rPr>
        <w:t xml:space="preserve"> and interference measurement to support efficient multi-user transmissions (e.g. further enabling interference estimation from NZP or ZP CSI-RS)</w:t>
      </w:r>
    </w:p>
    <w:p w:rsidR="00F4263A" w:rsidRPr="00F4263A" w:rsidRDefault="00F4263A" w:rsidP="00F4263A">
      <w:pPr>
        <w:numPr>
          <w:ilvl w:val="2"/>
          <w:numId w:val="21"/>
        </w:numPr>
        <w:overflowPunct w:val="0"/>
        <w:autoSpaceDE w:val="0"/>
        <w:autoSpaceDN w:val="0"/>
        <w:adjustRightInd w:val="0"/>
        <w:ind w:right="-99"/>
        <w:rPr>
          <w:i/>
          <w:color w:val="000000"/>
          <w:sz w:val="18"/>
          <w:lang w:eastAsia="ko-KR"/>
        </w:rPr>
      </w:pPr>
      <w:r w:rsidRPr="00F4263A">
        <w:rPr>
          <w:i/>
          <w:color w:val="000000"/>
          <w:sz w:val="18"/>
          <w:lang w:eastAsia="ko-KR"/>
        </w:rPr>
        <w:t>Analog feedback is not precluded</w:t>
      </w:r>
    </w:p>
    <w:p w:rsidR="00AD6148" w:rsidRPr="008C3FDD" w:rsidRDefault="00F60142" w:rsidP="00C01E52">
      <w:pPr>
        <w:spacing w:before="60" w:after="60" w:line="288" w:lineRule="auto"/>
        <w:ind w:firstLine="446"/>
        <w:jc w:val="both"/>
      </w:pPr>
      <w:r>
        <w:t xml:space="preserve">This contribution presents Samsung’s view on the </w:t>
      </w:r>
      <w:r w:rsidR="0025182F">
        <w:t>third</w:t>
      </w:r>
      <w:r>
        <w:t xml:space="preserve"> </w:t>
      </w:r>
      <w:r w:rsidR="00F4263A">
        <w:t>CSI reporting</w:t>
      </w:r>
      <w:r>
        <w:t xml:space="preserve"> enhancement, </w:t>
      </w:r>
      <w:r w:rsidR="0025182F">
        <w:t xml:space="preserve">in particular on advanced CSI reporting to improve </w:t>
      </w:r>
      <w:proofErr w:type="spellStart"/>
      <w:r w:rsidR="0025182F">
        <w:t>eNB</w:t>
      </w:r>
      <w:proofErr w:type="spellEnd"/>
      <w:r w:rsidR="0025182F">
        <w:t xml:space="preserve"> precoding</w:t>
      </w:r>
      <w:r w:rsidR="00D73B66">
        <w:t xml:space="preserve"> using </w:t>
      </w:r>
      <w:r w:rsidR="00D73B66" w:rsidRPr="007274AF">
        <w:rPr>
          <w:i/>
        </w:rPr>
        <w:t>explicit feedback</w:t>
      </w:r>
      <w:r w:rsidR="00D73B66">
        <w:t xml:space="preserve"> paradigm. The motivation</w:t>
      </w:r>
      <w:r w:rsidR="0025182F">
        <w:t xml:space="preserve"> behind this enhancement will be given and </w:t>
      </w:r>
      <w:r w:rsidR="007274AF">
        <w:t xml:space="preserve">some possible schemes are </w:t>
      </w:r>
      <w:r w:rsidR="00011035">
        <w:t xml:space="preserve">discussed </w:t>
      </w:r>
      <w:r w:rsidR="007274AF">
        <w:t>along with initial simulation results.</w:t>
      </w:r>
      <w:r>
        <w:t xml:space="preserve">  </w:t>
      </w:r>
    </w:p>
    <w:p w:rsidR="001173EB" w:rsidRDefault="0025182F" w:rsidP="001173EB">
      <w:pPr>
        <w:pStyle w:val="Heading1"/>
      </w:pPr>
      <w:r>
        <w:t>Motivation</w:t>
      </w:r>
    </w:p>
    <w:p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rsidR="00054313" w:rsidRDefault="00C2123E" w:rsidP="00C2123E">
      <w:pPr>
        <w:spacing w:before="60" w:after="60" w:line="288" w:lineRule="auto"/>
        <w:ind w:firstLine="450"/>
        <w:jc w:val="both"/>
        <w:rPr>
          <w:bCs/>
        </w:rPr>
      </w:pPr>
      <w:r w:rsidRPr="00054313">
        <w:rPr>
          <w:bCs/>
          <w:i/>
        </w:rPr>
        <w:t>Implicit feedback</w:t>
      </w:r>
      <w:r>
        <w:rPr>
          <w:bCs/>
        </w:rPr>
        <w:t xml:space="preserve"> paradigm where the UE reports CQI/PMI/RI assuming a single-user transmission from the </w:t>
      </w:r>
      <w:proofErr w:type="spellStart"/>
      <w:r>
        <w:rPr>
          <w:bCs/>
        </w:rPr>
        <w:t>eNB</w:t>
      </w:r>
      <w:proofErr w:type="spellEnd"/>
      <w:r>
        <w:rPr>
          <w:bCs/>
        </w:rPr>
        <w:t xml:space="preserve"> is inherited from HSDPA to Rel.8 LTE. As Rel.8 LTE MIMO is single-user (SU)-centric,</w:t>
      </w:r>
      <w:r w:rsidR="00054313">
        <w:rPr>
          <w:bCs/>
        </w:rPr>
        <w:t xml:space="preserve"> this feedback paradigm fits quite well for all practical purposes. Starting from Rel.10 where dynamic switching between SU-MIMO and MU-MIMO is made possible by the introduction of DMRS-based transmissions, the adequacy of implicit feedback paradigm was being questioned. At least three issues were identified:</w:t>
      </w:r>
    </w:p>
    <w:p w:rsidR="00D862C0" w:rsidRDefault="00054313" w:rsidP="00054313">
      <w:pPr>
        <w:pStyle w:val="ListParagraph"/>
        <w:numPr>
          <w:ilvl w:val="0"/>
          <w:numId w:val="23"/>
        </w:numPr>
        <w:spacing w:before="60" w:after="60" w:line="288" w:lineRule="auto"/>
        <w:ind w:leftChars="0"/>
        <w:jc w:val="both"/>
        <w:rPr>
          <w:bCs/>
        </w:rPr>
      </w:pPr>
      <w:r>
        <w:rPr>
          <w:bCs/>
        </w:rPr>
        <w:t xml:space="preserve">Scalability: As implicit feedback requires a codebook design (designed for a small subset of particular array geometries), it is unclear how this is scalable for larger number of antenna ports, let alone other antenna array geometries. </w:t>
      </w:r>
    </w:p>
    <w:p w:rsidR="00054313" w:rsidRDefault="001B111B" w:rsidP="00054313">
      <w:pPr>
        <w:pStyle w:val="ListParagraph"/>
        <w:numPr>
          <w:ilvl w:val="0"/>
          <w:numId w:val="23"/>
        </w:numPr>
        <w:spacing w:before="60" w:after="60" w:line="288" w:lineRule="auto"/>
        <w:ind w:leftChars="0"/>
        <w:jc w:val="both"/>
        <w:rPr>
          <w:bCs/>
        </w:rPr>
      </w:pPr>
      <w:r>
        <w:rPr>
          <w:bCs/>
        </w:rPr>
        <w:t xml:space="preserve">SU-MU mismatch: As the system becomes more and more MU-centric, an inherent mismatch between CSI feedback (assuming SU) and </w:t>
      </w:r>
      <w:proofErr w:type="spellStart"/>
      <w:r>
        <w:rPr>
          <w:bCs/>
        </w:rPr>
        <w:t>eNB</w:t>
      </w:r>
      <w:proofErr w:type="spellEnd"/>
      <w:r>
        <w:rPr>
          <w:bCs/>
        </w:rPr>
        <w:t xml:space="preserve"> MU transmission becomes a limiting factor. This mismatch will result in an irreducible throughput loss regardless of the CSI resolution. In other words, LTE specifica</w:t>
      </w:r>
      <w:r w:rsidR="00A360F2">
        <w:rPr>
          <w:bCs/>
        </w:rPr>
        <w:t xml:space="preserve">tion can support excessively large </w:t>
      </w:r>
      <w:r>
        <w:rPr>
          <w:bCs/>
        </w:rPr>
        <w:t>codebook</w:t>
      </w:r>
      <w:r w:rsidR="00192826">
        <w:rPr>
          <w:bCs/>
        </w:rPr>
        <w:t>s</w:t>
      </w:r>
      <w:r>
        <w:rPr>
          <w:bCs/>
        </w:rPr>
        <w:t xml:space="preserve"> for implicit feedback without being able to </w:t>
      </w:r>
      <w:r w:rsidR="00011035">
        <w:rPr>
          <w:bCs/>
        </w:rPr>
        <w:t xml:space="preserve">completely remove </w:t>
      </w:r>
      <w:r>
        <w:rPr>
          <w:bCs/>
        </w:rPr>
        <w:t xml:space="preserve">this throughput loss.  </w:t>
      </w:r>
    </w:p>
    <w:p w:rsidR="00C2123E" w:rsidRPr="002201EE" w:rsidRDefault="00A360F2" w:rsidP="002201EE">
      <w:pPr>
        <w:pStyle w:val="ListParagraph"/>
        <w:numPr>
          <w:ilvl w:val="0"/>
          <w:numId w:val="23"/>
        </w:numPr>
        <w:spacing w:before="60" w:after="60" w:line="288" w:lineRule="auto"/>
        <w:ind w:leftChars="0"/>
        <w:jc w:val="both"/>
        <w:rPr>
          <w:bCs/>
        </w:rPr>
      </w:pPr>
      <w:r>
        <w:rPr>
          <w:bCs/>
        </w:rPr>
        <w:t xml:space="preserve">Inaccurate MU-CQI prediction: Related to the second issue, the </w:t>
      </w:r>
      <w:proofErr w:type="spellStart"/>
      <w:r>
        <w:rPr>
          <w:bCs/>
        </w:rPr>
        <w:t>eNB</w:t>
      </w:r>
      <w:proofErr w:type="spellEnd"/>
      <w:r>
        <w:rPr>
          <w:bCs/>
        </w:rPr>
        <w:t xml:space="preserve"> typically employs any MU-CSI prediction algorithm from received SU CSI in conjunction with MU precoding algorithm such as ZF-BF or SLNR-BF. It is clear, however, that this scheme is sub-optimal. While ZF-BF or SLNR is a good criterion for MU precoding, </w:t>
      </w:r>
      <w:r w:rsidR="002201EE">
        <w:rPr>
          <w:bCs/>
        </w:rPr>
        <w:t>it works quite well with uncompressed (albeit quantized) DL channel estimates rather than their coarse estimates with typical constraints from implicit feedback codebooks (e.g. constant modulus imposed to avoid performance penalty for SU transmission</w:t>
      </w:r>
      <w:r w:rsidR="00D3093B">
        <w:rPr>
          <w:bCs/>
        </w:rPr>
        <w:t xml:space="preserve">, i.e. when the </w:t>
      </w:r>
      <w:proofErr w:type="spellStart"/>
      <w:r w:rsidR="00D3093B">
        <w:rPr>
          <w:bCs/>
        </w:rPr>
        <w:t>eNB</w:t>
      </w:r>
      <w:proofErr w:type="spellEnd"/>
      <w:r w:rsidR="00D3093B">
        <w:rPr>
          <w:bCs/>
        </w:rPr>
        <w:t xml:space="preserve"> decides to simply follow </w:t>
      </w:r>
      <w:proofErr w:type="spellStart"/>
      <w:r w:rsidR="00D3093B">
        <w:rPr>
          <w:bCs/>
        </w:rPr>
        <w:t>precoder</w:t>
      </w:r>
      <w:proofErr w:type="spellEnd"/>
      <w:r w:rsidR="00D3093B">
        <w:rPr>
          <w:bCs/>
        </w:rPr>
        <w:t xml:space="preserve"> recommendation from the UE</w:t>
      </w:r>
      <w:r w:rsidR="002201EE">
        <w:rPr>
          <w:bCs/>
        </w:rPr>
        <w:t xml:space="preserve">). </w:t>
      </w:r>
    </w:p>
    <w:p w:rsidR="00192826" w:rsidRDefault="002201EE" w:rsidP="00192826">
      <w:pPr>
        <w:spacing w:before="60" w:after="60" w:line="288" w:lineRule="auto"/>
        <w:ind w:firstLine="450"/>
        <w:jc w:val="both"/>
        <w:rPr>
          <w:bCs/>
        </w:rPr>
      </w:pPr>
      <w:r>
        <w:rPr>
          <w:bCs/>
        </w:rPr>
        <w:lastRenderedPageBreak/>
        <w:t xml:space="preserve">Various schemes were proposed for this, ranging from companion MU-CSI to </w:t>
      </w:r>
      <w:r w:rsidRPr="00746F4B">
        <w:rPr>
          <w:bCs/>
        </w:rPr>
        <w:t>explicit feedback</w:t>
      </w:r>
      <w:r>
        <w:rPr>
          <w:bCs/>
        </w:rPr>
        <w:t>. However, w</w:t>
      </w:r>
      <w:r w:rsidR="00054313">
        <w:rPr>
          <w:bCs/>
        </w:rPr>
        <w:t xml:space="preserve">ithin the timeframe of Rel.10 where an 8-port codebook was </w:t>
      </w:r>
      <w:r>
        <w:rPr>
          <w:bCs/>
        </w:rPr>
        <w:t xml:space="preserve">still </w:t>
      </w:r>
      <w:r w:rsidR="00054313">
        <w:rPr>
          <w:bCs/>
        </w:rPr>
        <w:t xml:space="preserve">being designed, 4-port </w:t>
      </w:r>
      <w:r>
        <w:rPr>
          <w:bCs/>
        </w:rPr>
        <w:t xml:space="preserve">DL </w:t>
      </w:r>
      <w:r w:rsidR="00054313">
        <w:rPr>
          <w:bCs/>
        </w:rPr>
        <w:t>transmission was the main deployment scenario of interest.</w:t>
      </w:r>
      <w:r>
        <w:rPr>
          <w:bCs/>
        </w:rPr>
        <w:t xml:space="preserve"> In this case, the best gain of advanced CSI</w:t>
      </w:r>
      <w:r w:rsidR="00192826">
        <w:rPr>
          <w:bCs/>
        </w:rPr>
        <w:t xml:space="preserve"> (such as explicit feedback) was not sufficient to justify </w:t>
      </w:r>
      <w:r w:rsidR="00011035">
        <w:rPr>
          <w:bCs/>
        </w:rPr>
        <w:t xml:space="preserve">any </w:t>
      </w:r>
      <w:r w:rsidR="00192826">
        <w:rPr>
          <w:bCs/>
        </w:rPr>
        <w:t xml:space="preserve">departure from </w:t>
      </w:r>
      <w:r w:rsidR="00011035">
        <w:rPr>
          <w:bCs/>
        </w:rPr>
        <w:t xml:space="preserve">Rel.8 </w:t>
      </w:r>
      <w:r w:rsidR="00192826">
        <w:rPr>
          <w:bCs/>
        </w:rPr>
        <w:t xml:space="preserve">implicit feedback paradigm. On explicit feedback, two typical arguments were made against it: </w:t>
      </w:r>
    </w:p>
    <w:p w:rsidR="00D46D0D" w:rsidRPr="00A14F00" w:rsidRDefault="00D46D0D" w:rsidP="00D46D0D">
      <w:pPr>
        <w:pStyle w:val="ListParagraph"/>
        <w:numPr>
          <w:ilvl w:val="0"/>
          <w:numId w:val="24"/>
        </w:numPr>
        <w:spacing w:before="60" w:after="60" w:line="288" w:lineRule="auto"/>
        <w:ind w:leftChars="0"/>
        <w:jc w:val="both"/>
        <w:rPr>
          <w:bCs/>
        </w:rPr>
      </w:pPr>
      <w:r>
        <w:rPr>
          <w:bCs/>
        </w:rPr>
        <w:t>Testing difficulty: Explicit feedback cannot be tested with a simple method used for implicit feedback (i.e. RAN4 PMI test inherited from HSDPA).</w:t>
      </w:r>
      <w:r w:rsidRPr="00192826">
        <w:rPr>
          <w:bCs/>
        </w:rPr>
        <w:t xml:space="preserve"> </w:t>
      </w:r>
      <w:r w:rsidRPr="00A14F00">
        <w:rPr>
          <w:bCs/>
        </w:rPr>
        <w:t xml:space="preserve"> </w:t>
      </w:r>
    </w:p>
    <w:p w:rsidR="00192826" w:rsidRDefault="00192826" w:rsidP="00192826">
      <w:pPr>
        <w:pStyle w:val="ListParagraph"/>
        <w:numPr>
          <w:ilvl w:val="0"/>
          <w:numId w:val="24"/>
        </w:numPr>
        <w:spacing w:before="60" w:after="60" w:line="288" w:lineRule="auto"/>
        <w:ind w:leftChars="0"/>
        <w:jc w:val="both"/>
        <w:rPr>
          <w:bCs/>
        </w:rPr>
      </w:pPr>
      <w:r w:rsidRPr="00192826">
        <w:rPr>
          <w:bCs/>
        </w:rPr>
        <w:t>Large feedback ove</w:t>
      </w:r>
      <w:r>
        <w:rPr>
          <w:bCs/>
        </w:rPr>
        <w:t xml:space="preserve">rhead: </w:t>
      </w:r>
      <w:r w:rsidR="00A14F00">
        <w:rPr>
          <w:bCs/>
        </w:rPr>
        <w:t>For instance, direct channel quantization tends to impose large amount of overhead.</w:t>
      </w:r>
    </w:p>
    <w:p w:rsidR="00746F4B" w:rsidRDefault="00A14F00" w:rsidP="00C2123E">
      <w:pPr>
        <w:spacing w:before="60" w:after="60" w:line="288" w:lineRule="auto"/>
        <w:ind w:firstLine="450"/>
        <w:jc w:val="both"/>
      </w:pPr>
      <w:r>
        <w:t>In Rel.14, however, the maximum number of CSI-RS ports has increased from 4 to 32. This 8x increase in the number of ports, not to mention that the support of larger number of TXRUs such as 64 or more is not precluded,</w:t>
      </w:r>
      <w:r w:rsidR="003E7A38">
        <w:t xml:space="preserve"> implies that an MU-centric design becomes more important (since the primary source of cell throughput gain for large number of transmit antennas comes from MU transmission). It is also expected that the three </w:t>
      </w:r>
      <w:r w:rsidR="005E6138">
        <w:t xml:space="preserve">drawbacks </w:t>
      </w:r>
      <w:r w:rsidR="003E7A38">
        <w:t xml:space="preserve">mentioned above become more </w:t>
      </w:r>
      <w:r w:rsidR="005E6138">
        <w:t>severe</w:t>
      </w:r>
      <w:r w:rsidR="003E7A38">
        <w:t>.</w:t>
      </w:r>
      <w:r w:rsidR="00746F4B">
        <w:t xml:space="preserve"> Therefore, any enhancement toward improving MU performance is expected to offer more gain. </w:t>
      </w:r>
    </w:p>
    <w:p w:rsidR="0025182F" w:rsidRDefault="0025182F" w:rsidP="00C2123E">
      <w:pPr>
        <w:spacing w:before="60" w:after="60" w:line="288" w:lineRule="auto"/>
        <w:jc w:val="both"/>
      </w:pPr>
    </w:p>
    <w:p w:rsidR="00D862C0" w:rsidRDefault="0025182F" w:rsidP="00C2123E">
      <w:pPr>
        <w:spacing w:before="60" w:after="60" w:line="288" w:lineRule="auto"/>
        <w:jc w:val="both"/>
        <w:rPr>
          <w:i/>
        </w:rPr>
      </w:pPr>
      <w:r>
        <w:rPr>
          <w:b/>
          <w:i/>
          <w:u w:val="single"/>
        </w:rPr>
        <w:t>Observation</w:t>
      </w:r>
      <w:r w:rsidR="00D862C0">
        <w:rPr>
          <w:b/>
          <w:i/>
        </w:rPr>
        <w:t xml:space="preserve">: </w:t>
      </w:r>
    </w:p>
    <w:p w:rsidR="00371B67" w:rsidRDefault="003258EC" w:rsidP="00C2123E">
      <w:pPr>
        <w:pStyle w:val="ListParagraph"/>
        <w:numPr>
          <w:ilvl w:val="0"/>
          <w:numId w:val="22"/>
        </w:numPr>
        <w:spacing w:before="60" w:after="60" w:line="288" w:lineRule="auto"/>
        <w:ind w:leftChars="0"/>
        <w:jc w:val="both"/>
        <w:rPr>
          <w:i/>
        </w:rPr>
      </w:pPr>
      <w:r>
        <w:rPr>
          <w:i/>
        </w:rPr>
        <w:t>The drawbacks against implicit feedback (scalability, SU-MU mismatch, and MU-CQI prediction error) are expected to be worse in Rel.14 mainly due to 8x increase in the number of CSI-RS ports</w:t>
      </w:r>
      <w:r w:rsidR="00DF1AC2">
        <w:rPr>
          <w:i/>
        </w:rPr>
        <w:t>.</w:t>
      </w:r>
    </w:p>
    <w:p w:rsidR="0025182F" w:rsidRDefault="00484AB9" w:rsidP="00A45367">
      <w:pPr>
        <w:pStyle w:val="Heading1"/>
        <w:jc w:val="both"/>
      </w:pPr>
      <w:r>
        <w:t>Candidate solutions</w:t>
      </w:r>
    </w:p>
    <w:p w:rsidR="009847D6" w:rsidRDefault="00746F4B" w:rsidP="00A45367">
      <w:pPr>
        <w:spacing w:before="60" w:after="60" w:line="288" w:lineRule="auto"/>
        <w:ind w:right="14" w:firstLine="450"/>
        <w:jc w:val="both"/>
      </w:pPr>
      <w:r>
        <w:t>Some proposals on MU CSI are discussed in</w:t>
      </w:r>
      <w:r w:rsidR="00791E39">
        <w:t xml:space="preserve"> a companion contribution</w:t>
      </w:r>
      <w:r>
        <w:t xml:space="preserve"> </w:t>
      </w:r>
      <w:r>
        <w:fldChar w:fldCharType="begin"/>
      </w:r>
      <w:r>
        <w:instrText xml:space="preserve"> REF _Ref447145605 \r \h </w:instrText>
      </w:r>
      <w:r w:rsidR="009847D6">
        <w:instrText xml:space="preserve"> \* MERGEFORMAT </w:instrText>
      </w:r>
      <w:r>
        <w:fldChar w:fldCharType="separate"/>
      </w:r>
      <w:r w:rsidR="00BA2885">
        <w:t>[3]</w:t>
      </w:r>
      <w:r>
        <w:fldChar w:fldCharType="end"/>
      </w:r>
      <w:r w:rsidR="003F4C75">
        <w:t xml:space="preserve"> as well as </w:t>
      </w:r>
      <w:r w:rsidR="003F4C75">
        <w:fldChar w:fldCharType="begin"/>
      </w:r>
      <w:r w:rsidR="003F4C75">
        <w:instrText xml:space="preserve"> REF _Ref446972587 \r \h </w:instrText>
      </w:r>
      <w:r w:rsidR="003F4C75">
        <w:fldChar w:fldCharType="separate"/>
      </w:r>
      <w:r w:rsidR="003F4C75">
        <w:t>[2]</w:t>
      </w:r>
      <w:r w:rsidR="003F4C75">
        <w:fldChar w:fldCharType="end"/>
      </w:r>
      <w:r>
        <w:t xml:space="preserve">. In this contribution, we focus on </w:t>
      </w:r>
      <w:r w:rsidRPr="00746F4B">
        <w:rPr>
          <w:i/>
        </w:rPr>
        <w:t>explicit feedback paradigm</w:t>
      </w:r>
      <w:r>
        <w:t xml:space="preserve"> where a form of quantized DL channel is reported </w:t>
      </w:r>
      <w:r w:rsidR="00DC1CD4">
        <w:t xml:space="preserve">by the UE to the </w:t>
      </w:r>
      <w:proofErr w:type="spellStart"/>
      <w:r w:rsidR="00DC1CD4">
        <w:t>eNB</w:t>
      </w:r>
      <w:proofErr w:type="spellEnd"/>
      <w:r w:rsidR="00DC1CD4">
        <w:t>.</w:t>
      </w:r>
      <w:r w:rsidR="00160653">
        <w:t xml:space="preserve"> Some examples include direct channel feedback, compressed channel feedback (</w:t>
      </w:r>
      <w:r w:rsidR="001046D4">
        <w:t xml:space="preserve">e.g. </w:t>
      </w:r>
      <w:r w:rsidR="00160653">
        <w:t>via SVD</w:t>
      </w:r>
      <w:r w:rsidR="001046D4">
        <w:t xml:space="preserve">), </w:t>
      </w:r>
      <w:r w:rsidR="00A45367">
        <w:t xml:space="preserve">channel </w:t>
      </w:r>
      <w:r w:rsidR="001046D4">
        <w:t xml:space="preserve">vector quantization based on a set of </w:t>
      </w:r>
      <w:proofErr w:type="spellStart"/>
      <w:r w:rsidR="001046D4">
        <w:t>basis</w:t>
      </w:r>
      <w:proofErr w:type="spellEnd"/>
      <w:r w:rsidR="001046D4">
        <w:t xml:space="preserve"> functions</w:t>
      </w:r>
      <w:r w:rsidR="00A45367">
        <w:t xml:space="preserve"> (such as a scheme based on linear combination codebook </w:t>
      </w:r>
      <w:proofErr w:type="gramStart"/>
      <w:r w:rsidR="00A45367">
        <w:t>in )</w:t>
      </w:r>
      <w:proofErr w:type="gramEnd"/>
      <w:r w:rsidR="001046D4">
        <w:t>, or covariance matrix feedback.</w:t>
      </w:r>
      <w:r w:rsidR="00DC1CD4">
        <w:t xml:space="preserve"> </w:t>
      </w:r>
      <w:r w:rsidR="001046D4">
        <w:t>Properly designed, any of these schemes is scalable to any number of CSI-RS ports</w:t>
      </w:r>
      <w:r w:rsidR="005E6138">
        <w:t xml:space="preserve"> and less sensitive to array geometries</w:t>
      </w:r>
      <w:r w:rsidR="001046D4">
        <w:t xml:space="preserve">. </w:t>
      </w:r>
    </w:p>
    <w:p w:rsidR="009847D6" w:rsidRDefault="00440EDA" w:rsidP="00A45367">
      <w:pPr>
        <w:spacing w:before="60" w:after="60" w:line="288" w:lineRule="auto"/>
        <w:ind w:right="14"/>
        <w:jc w:val="both"/>
      </w:pPr>
      <w:r>
        <w:t xml:space="preserve">To illustrate the potential performance </w:t>
      </w:r>
      <w:r w:rsidR="009847D6">
        <w:t>gains</w:t>
      </w:r>
      <w:r>
        <w:t xml:space="preserve"> with </w:t>
      </w:r>
      <w:r w:rsidR="009847D6">
        <w:t>explicit feedback, simulation results are provided for</w:t>
      </w:r>
      <w:r>
        <w:t xml:space="preserve"> </w:t>
      </w:r>
      <w:r w:rsidR="009847D6">
        <w:t>following schemes:</w:t>
      </w:r>
    </w:p>
    <w:p w:rsidR="00A67732" w:rsidRDefault="009847D6" w:rsidP="00A45367">
      <w:pPr>
        <w:pStyle w:val="ListParagraph"/>
        <w:numPr>
          <w:ilvl w:val="0"/>
          <w:numId w:val="22"/>
        </w:numPr>
        <w:spacing w:before="60" w:after="60" w:line="288" w:lineRule="auto"/>
        <w:ind w:leftChars="0" w:right="14"/>
        <w:jc w:val="both"/>
      </w:pPr>
      <w:r>
        <w:t>Implicit</w:t>
      </w:r>
      <w:r w:rsidR="005A088A">
        <w:t xml:space="preserve"> feedback</w:t>
      </w:r>
      <w:r>
        <w:t xml:space="preserve">: CSI feedback is </w:t>
      </w:r>
      <w:r w:rsidR="00A67732">
        <w:t>based on the extension of Rel. 13 Class A codebook with Codebook-</w:t>
      </w:r>
      <w:proofErr w:type="spellStart"/>
      <w:r w:rsidR="00A67732">
        <w:t>Config</w:t>
      </w:r>
      <w:proofErr w:type="spellEnd"/>
      <w:r w:rsidR="00A67732">
        <w:t xml:space="preserve"> = 1</w:t>
      </w:r>
      <w:r>
        <w:t xml:space="preserve">. Two implicit </w:t>
      </w:r>
      <w:proofErr w:type="spellStart"/>
      <w:r w:rsidR="005A088A">
        <w:t>feedback</w:t>
      </w:r>
      <w:r>
        <w:t>schemes</w:t>
      </w:r>
      <w:proofErr w:type="spellEnd"/>
      <w:r>
        <w:t xml:space="preserve"> are considered:</w:t>
      </w:r>
    </w:p>
    <w:p w:rsidR="009847D6" w:rsidRDefault="009847D6" w:rsidP="00A45367">
      <w:pPr>
        <w:pStyle w:val="ListParagraph"/>
        <w:numPr>
          <w:ilvl w:val="1"/>
          <w:numId w:val="22"/>
        </w:numPr>
        <w:spacing w:before="60" w:after="60" w:line="288" w:lineRule="auto"/>
        <w:ind w:leftChars="0" w:right="14"/>
        <w:jc w:val="both"/>
      </w:pPr>
      <w:r>
        <w:t>SU Implicit</w:t>
      </w:r>
      <w:r w:rsidR="005A088A">
        <w:t>: only SU-MIMO transmission</w:t>
      </w:r>
    </w:p>
    <w:p w:rsidR="009847D6" w:rsidRDefault="009847D6" w:rsidP="00A45367">
      <w:pPr>
        <w:pStyle w:val="ListParagraph"/>
        <w:numPr>
          <w:ilvl w:val="1"/>
          <w:numId w:val="22"/>
        </w:numPr>
        <w:spacing w:before="60" w:after="60" w:line="288" w:lineRule="auto"/>
        <w:ind w:leftChars="0" w:right="14"/>
        <w:jc w:val="both"/>
      </w:pPr>
      <w:r>
        <w:t>MU Implicit</w:t>
      </w:r>
      <w:r w:rsidR="005A088A">
        <w:t>: dynamic switching between SU-MIMO and MU-MIMO</w:t>
      </w:r>
    </w:p>
    <w:p w:rsidR="00A67732" w:rsidRDefault="00A67732" w:rsidP="00A45367">
      <w:pPr>
        <w:pStyle w:val="ListParagraph"/>
        <w:numPr>
          <w:ilvl w:val="0"/>
          <w:numId w:val="22"/>
        </w:numPr>
        <w:spacing w:before="60" w:after="60" w:line="288" w:lineRule="auto"/>
        <w:ind w:leftChars="0" w:right="14"/>
        <w:jc w:val="both"/>
      </w:pPr>
      <w:r>
        <w:t>Explicit</w:t>
      </w:r>
      <w:r w:rsidR="005A088A">
        <w:t xml:space="preserve"> feedback</w:t>
      </w:r>
      <w:r>
        <w:t xml:space="preserve">: </w:t>
      </w:r>
      <w:r w:rsidR="00C30D7A">
        <w:t>I</w:t>
      </w:r>
      <w:r>
        <w:t xml:space="preserve">deal channel knowledge </w:t>
      </w:r>
      <w:r w:rsidR="00C30D7A">
        <w:t xml:space="preserve">is assumed </w:t>
      </w:r>
      <w:r>
        <w:t xml:space="preserve">at the </w:t>
      </w:r>
      <w:proofErr w:type="spellStart"/>
      <w:r>
        <w:t>eNB</w:t>
      </w:r>
      <w:proofErr w:type="spellEnd"/>
      <w:r w:rsidR="00C30D7A">
        <w:t xml:space="preserve"> (</w:t>
      </w:r>
      <w:r w:rsidR="00A550AD">
        <w:t xml:space="preserve">which serves as an </w:t>
      </w:r>
      <w:proofErr w:type="spellStart"/>
      <w:r w:rsidR="00A550AD">
        <w:t>upper</w:t>
      </w:r>
      <w:r w:rsidR="00C30D7A">
        <w:t>bound</w:t>
      </w:r>
      <w:proofErr w:type="spellEnd"/>
      <w:r w:rsidR="00C30D7A">
        <w:t>)</w:t>
      </w:r>
      <w:r w:rsidR="009847D6">
        <w:t>.</w:t>
      </w:r>
    </w:p>
    <w:p w:rsidR="00D93639" w:rsidRDefault="00440EDA" w:rsidP="00A45367">
      <w:pPr>
        <w:spacing w:before="60" w:after="60" w:line="288" w:lineRule="auto"/>
        <w:ind w:right="14" w:firstLine="450"/>
        <w:jc w:val="both"/>
      </w:pPr>
      <w:r>
        <w:t xml:space="preserve">The </w:t>
      </w:r>
      <w:r>
        <w:rPr>
          <w:rFonts w:hint="eastAsia"/>
        </w:rPr>
        <w:t xml:space="preserve">non-full-buffer system-level </w:t>
      </w:r>
      <w:r>
        <w:t>e</w:t>
      </w:r>
      <w:r w:rsidRPr="00187D3C">
        <w:rPr>
          <w:rFonts w:hint="eastAsia"/>
        </w:rPr>
        <w:t>valuation</w:t>
      </w:r>
      <w:r>
        <w:rPr>
          <w:rFonts w:hint="eastAsia"/>
        </w:rPr>
        <w:t xml:space="preserve"> </w:t>
      </w:r>
      <w:r>
        <w:t>is</w:t>
      </w:r>
      <w:r>
        <w:rPr>
          <w:rFonts w:hint="eastAsia"/>
        </w:rPr>
        <w:t xml:space="preserve"> </w:t>
      </w:r>
      <w:r>
        <w:t>carried out for</w:t>
      </w:r>
      <w:r>
        <w:rPr>
          <w:rFonts w:hint="eastAsia"/>
        </w:rPr>
        <w:t xml:space="preserve"> </w:t>
      </w:r>
      <w:r>
        <w:t xml:space="preserve">UMa-200m and </w:t>
      </w:r>
      <w:r>
        <w:rPr>
          <w:rFonts w:hint="eastAsia"/>
        </w:rPr>
        <w:t>UMi-2GHz</w:t>
      </w:r>
      <w:r>
        <w:t xml:space="preserve"> channel models</w:t>
      </w:r>
      <w:r>
        <w:rPr>
          <w:rFonts w:hint="eastAsia"/>
        </w:rPr>
        <w:t xml:space="preserve"> in </w:t>
      </w:r>
      <w:r>
        <w:t>heavy (70% target RU) traffic loading scenarios</w:t>
      </w:r>
      <w:r>
        <w:rPr>
          <w:rFonts w:hint="eastAsia"/>
        </w:rPr>
        <w:t>.</w:t>
      </w:r>
      <w:r w:rsidR="00C30D7A">
        <w:t xml:space="preserve"> </w:t>
      </w:r>
      <w:r w:rsidR="00D93639">
        <w:t xml:space="preserve">The detailed results can be found in </w:t>
      </w:r>
      <w:r w:rsidR="00D93639">
        <w:fldChar w:fldCharType="begin"/>
      </w:r>
      <w:r w:rsidR="00D93639">
        <w:instrText xml:space="preserve"> REF _Ref447191541 \h </w:instrText>
      </w:r>
      <w:r w:rsidR="00C30D7A">
        <w:instrText xml:space="preserve"> \* MERGEFORMAT </w:instrText>
      </w:r>
      <w:r w:rsidR="00D93639">
        <w:fldChar w:fldCharType="separate"/>
      </w:r>
      <w:r w:rsidR="00D93639">
        <w:t xml:space="preserve">Table </w:t>
      </w:r>
      <w:r w:rsidR="00D93639">
        <w:rPr>
          <w:noProof/>
        </w:rPr>
        <w:t>2</w:t>
      </w:r>
      <w:r w:rsidR="00D93639">
        <w:fldChar w:fldCharType="end"/>
      </w:r>
      <w:r w:rsidR="00D93639">
        <w:t xml:space="preserve"> in </w:t>
      </w:r>
      <w:r w:rsidR="00A550AD">
        <w:t xml:space="preserve">the </w:t>
      </w:r>
      <w:r w:rsidR="00D93639" w:rsidRPr="00DA1243">
        <w:t>Appendix</w:t>
      </w:r>
      <w:r w:rsidR="00D93639">
        <w:t xml:space="preserve">. The results are provided for 16 and 32 antenna ports </w:t>
      </w:r>
      <w:r w:rsidR="00606F93">
        <w:t>with</w:t>
      </w:r>
      <w:r w:rsidR="00D93639">
        <w:rPr>
          <w:rFonts w:hint="eastAsia"/>
        </w:rPr>
        <w:t xml:space="preserve"> </w:t>
      </w:r>
      <w:r w:rsidR="00D93639">
        <w:t>(</w:t>
      </w:r>
      <w:r w:rsidR="00D93639" w:rsidRPr="00A45367">
        <w:t>N1</w:t>
      </w:r>
      <w:proofErr w:type="gramStart"/>
      <w:r w:rsidR="00D93639">
        <w:t>,</w:t>
      </w:r>
      <w:r w:rsidR="00D93639" w:rsidRPr="00A45367">
        <w:t>N2</w:t>
      </w:r>
      <w:proofErr w:type="gramEnd"/>
      <w:r w:rsidR="00D93639">
        <w:rPr>
          <w:rFonts w:hint="eastAsia"/>
        </w:rPr>
        <w:t>) = (</w:t>
      </w:r>
      <w:r w:rsidR="00D93639">
        <w:t>2,4) and (4,4), respectively.</w:t>
      </w:r>
      <w:r w:rsidR="00D93639">
        <w:rPr>
          <w:rFonts w:hint="eastAsia"/>
        </w:rPr>
        <w:t xml:space="preserve"> </w:t>
      </w:r>
      <w:r w:rsidR="00D93639">
        <w:t xml:space="preserve">Here, we assume that the first dimension is horizontal and the second dimension is vertical. The </w:t>
      </w:r>
      <w:proofErr w:type="spellStart"/>
      <w:r w:rsidR="00D93639">
        <w:t>downtilt</w:t>
      </w:r>
      <w:proofErr w:type="spellEnd"/>
      <w:r w:rsidR="00D93639">
        <w:t xml:space="preserve"> angles in the elevation domain are </w:t>
      </w:r>
      <w:r w:rsidR="00A550AD">
        <w:t xml:space="preserve">chosen </w:t>
      </w:r>
      <w:r w:rsidR="00D93639">
        <w:t xml:space="preserve">according to </w:t>
      </w:r>
      <w:r w:rsidR="00D93639">
        <w:fldChar w:fldCharType="begin"/>
      </w:r>
      <w:r w:rsidR="00D93639">
        <w:instrText xml:space="preserve"> REF _Ref446972587 \n \h </w:instrText>
      </w:r>
      <w:r w:rsidR="00C30D7A">
        <w:instrText xml:space="preserve"> \* MERGEFORMAT </w:instrText>
      </w:r>
      <w:r w:rsidR="00D93639">
        <w:fldChar w:fldCharType="separate"/>
      </w:r>
      <w:r w:rsidR="00D93639">
        <w:t>[2]</w:t>
      </w:r>
      <w:r w:rsidR="00D93639">
        <w:fldChar w:fldCharType="end"/>
      </w:r>
      <w:r w:rsidR="00D93639">
        <w:t xml:space="preserve">. In these simulations, </w:t>
      </w:r>
      <w:r w:rsidR="00D93639">
        <w:rPr>
          <w:rFonts w:hint="eastAsia"/>
        </w:rPr>
        <w:t xml:space="preserve">full-port </w:t>
      </w:r>
      <w:r w:rsidR="00D93639">
        <w:t>non-</w:t>
      </w:r>
      <w:proofErr w:type="spellStart"/>
      <w:r w:rsidR="00D93639">
        <w:rPr>
          <w:rFonts w:hint="eastAsia"/>
        </w:rPr>
        <w:t>precoded</w:t>
      </w:r>
      <w:proofErr w:type="spellEnd"/>
      <w:r w:rsidR="00D93639">
        <w:rPr>
          <w:rFonts w:hint="eastAsia"/>
        </w:rPr>
        <w:t xml:space="preserve"> CSI-RS </w:t>
      </w:r>
      <w:r w:rsidR="00A550AD">
        <w:t>is used</w:t>
      </w:r>
      <w:r w:rsidR="00D93639">
        <w:rPr>
          <w:rFonts w:hint="eastAsia"/>
        </w:rPr>
        <w:t xml:space="preserve"> for CSI estimation, and the corresponding CSI-RS overhead is taken into account in the final throughput calculation.</w:t>
      </w:r>
    </w:p>
    <w:p w:rsidR="00D93639" w:rsidRDefault="00D93639" w:rsidP="00A45367">
      <w:pPr>
        <w:spacing w:before="60" w:after="60" w:line="288" w:lineRule="auto"/>
        <w:ind w:right="14" w:firstLine="450"/>
        <w:jc w:val="both"/>
      </w:pPr>
      <w:r>
        <w:rPr>
          <w:rFonts w:hint="eastAsia"/>
        </w:rPr>
        <w:t xml:space="preserve">Cell association </w:t>
      </w:r>
      <w:r>
        <w:t>antenna</w:t>
      </w:r>
      <w:r>
        <w:rPr>
          <w:rFonts w:hint="eastAsia"/>
        </w:rPr>
        <w:t xml:space="preserve"> pattern is approximated by one-TXRU pattern, and proportional fair scheduling (max 4 layers per time-frequency resource) have been used. </w:t>
      </w:r>
      <w:r>
        <w:t xml:space="preserve">For MU-MIMO, </w:t>
      </w:r>
      <w:r>
        <w:rPr>
          <w:rFonts w:hint="eastAsia"/>
        </w:rPr>
        <w:t xml:space="preserve">SLNR precoding </w:t>
      </w:r>
      <w:r>
        <w:t xml:space="preserve">is considered. The relevant simulation parameters are enlisted in </w:t>
      </w:r>
      <w:r>
        <w:fldChar w:fldCharType="begin"/>
      </w:r>
      <w:r>
        <w:instrText xml:space="preserve"> REF _Ref427254851 \h </w:instrText>
      </w:r>
      <w:r w:rsidR="00C30D7A">
        <w:instrText xml:space="preserve"> \* MERGEFORMAT </w:instrText>
      </w:r>
      <w:r>
        <w:fldChar w:fldCharType="separate"/>
      </w:r>
      <w:r>
        <w:t xml:space="preserve">Table </w:t>
      </w:r>
      <w:r>
        <w:rPr>
          <w:noProof/>
        </w:rPr>
        <w:t>1</w:t>
      </w:r>
      <w:r>
        <w:fldChar w:fldCharType="end"/>
      </w:r>
      <w:r>
        <w:t xml:space="preserve">. </w:t>
      </w:r>
      <w:r>
        <w:rPr>
          <w:rFonts w:hint="eastAsia"/>
        </w:rPr>
        <w:t xml:space="preserve">The rest of the simulation assumption is according </w:t>
      </w:r>
      <w:r>
        <w:t xml:space="preserve">to </w:t>
      </w:r>
      <w:r>
        <w:fldChar w:fldCharType="begin"/>
      </w:r>
      <w:r>
        <w:instrText xml:space="preserve"> REF _Ref446972587 \n \h </w:instrText>
      </w:r>
      <w:r w:rsidR="00C30D7A">
        <w:instrText xml:space="preserve"> \* MERGEFORMAT </w:instrText>
      </w:r>
      <w:r>
        <w:fldChar w:fldCharType="separate"/>
      </w:r>
      <w:r>
        <w:t>[2]</w:t>
      </w:r>
      <w:r>
        <w:fldChar w:fldCharType="end"/>
      </w:r>
      <w:r>
        <w:t>.</w:t>
      </w:r>
    </w:p>
    <w:p w:rsidR="00D93639" w:rsidRDefault="00E6203E" w:rsidP="005E6138">
      <w:pPr>
        <w:spacing w:before="60" w:after="60" w:line="288" w:lineRule="auto"/>
        <w:ind w:firstLine="450"/>
        <w:jc w:val="both"/>
      </w:pPr>
      <w:r>
        <w:t xml:space="preserve">The performance gains </w:t>
      </w:r>
      <w:r w:rsidR="0042297C">
        <w:t>with</w:t>
      </w:r>
      <w:r>
        <w:t xml:space="preserve"> </w:t>
      </w:r>
      <w:r w:rsidR="0042297C">
        <w:t>“</w:t>
      </w:r>
      <w:r>
        <w:t>SU Implicit</w:t>
      </w:r>
      <w:r w:rsidR="0042297C">
        <w:t>”</w:t>
      </w:r>
      <w:r>
        <w:t xml:space="preserve"> as reference are summarized in </w:t>
      </w:r>
      <w:r w:rsidRPr="00082F73">
        <w:fldChar w:fldCharType="begin"/>
      </w:r>
      <w:r w:rsidRPr="00E6203E">
        <w:instrText xml:space="preserve"> REF _Ref447193894 \h </w:instrText>
      </w:r>
      <w:r>
        <w:instrText xml:space="preserve"> \* MERGEFORMAT </w:instrText>
      </w:r>
      <w:r w:rsidRPr="00A45367">
        <w:fldChar w:fldCharType="separate"/>
      </w:r>
      <w:r w:rsidRPr="00E6203E">
        <w:t xml:space="preserve">Figure </w:t>
      </w:r>
      <w:r w:rsidRPr="00E6203E">
        <w:rPr>
          <w:noProof/>
        </w:rPr>
        <w:t>1</w:t>
      </w:r>
      <w:r w:rsidRPr="00082F73">
        <w:fldChar w:fldCharType="end"/>
      </w:r>
      <w:r w:rsidRPr="00E6203E">
        <w:t xml:space="preserve"> - </w:t>
      </w:r>
      <w:r w:rsidRPr="00082F73">
        <w:fldChar w:fldCharType="begin"/>
      </w:r>
      <w:r w:rsidRPr="00E6203E">
        <w:instrText xml:space="preserve"> REF _Ref447193899 \h </w:instrText>
      </w:r>
      <w:r>
        <w:instrText xml:space="preserve"> \* MERGEFORMAT </w:instrText>
      </w:r>
      <w:r w:rsidRPr="00A45367">
        <w:fldChar w:fldCharType="separate"/>
      </w:r>
      <w:r w:rsidRPr="00E6203E">
        <w:t xml:space="preserve">Figure </w:t>
      </w:r>
      <w:r w:rsidRPr="00E6203E">
        <w:rPr>
          <w:noProof/>
        </w:rPr>
        <w:t>4</w:t>
      </w:r>
      <w:r w:rsidRPr="00082F73">
        <w:fldChar w:fldCharType="end"/>
      </w:r>
      <w:r>
        <w:t>. From these results, we can make the following observation.</w:t>
      </w:r>
    </w:p>
    <w:p w:rsidR="0042297C" w:rsidRDefault="0042297C" w:rsidP="00A45367">
      <w:pPr>
        <w:spacing w:before="60" w:after="60" w:line="288" w:lineRule="auto"/>
        <w:jc w:val="both"/>
        <w:rPr>
          <w:b/>
          <w:i/>
          <w:u w:val="single"/>
        </w:rPr>
      </w:pPr>
    </w:p>
    <w:p w:rsidR="000D46D8" w:rsidRPr="00BD5BA8" w:rsidRDefault="000D46D8" w:rsidP="00A45367">
      <w:pPr>
        <w:spacing w:before="60" w:after="60" w:line="288" w:lineRule="auto"/>
        <w:jc w:val="both"/>
      </w:pPr>
      <w:r>
        <w:rPr>
          <w:b/>
          <w:i/>
          <w:u w:val="single"/>
        </w:rPr>
        <w:t>Observation:</w:t>
      </w:r>
      <w:r w:rsidR="00BD5BA8" w:rsidRPr="00BD5BA8">
        <w:rPr>
          <w:b/>
          <w:i/>
        </w:rPr>
        <w:t xml:space="preserve"> </w:t>
      </w:r>
      <w:r w:rsidR="00BD5BA8">
        <w:rPr>
          <w:i/>
        </w:rPr>
        <w:t xml:space="preserve">Assuming ideal channel knowledge at the </w:t>
      </w:r>
      <w:proofErr w:type="spellStart"/>
      <w:r w:rsidR="00BD5BA8">
        <w:rPr>
          <w:i/>
        </w:rPr>
        <w:t>eNB</w:t>
      </w:r>
      <w:proofErr w:type="spellEnd"/>
      <w:r w:rsidR="00A96AB1">
        <w:rPr>
          <w:i/>
        </w:rPr>
        <w:t xml:space="preserve"> for explicit feedback</w:t>
      </w:r>
    </w:p>
    <w:p w:rsidR="00933246" w:rsidRPr="00A45367" w:rsidRDefault="00E6203E" w:rsidP="00A45367">
      <w:pPr>
        <w:pStyle w:val="ListParagraph"/>
        <w:numPr>
          <w:ilvl w:val="0"/>
          <w:numId w:val="28"/>
        </w:numPr>
        <w:spacing w:before="60" w:after="60" w:line="288" w:lineRule="auto"/>
        <w:ind w:leftChars="0"/>
        <w:jc w:val="both"/>
        <w:rPr>
          <w:i/>
        </w:rPr>
      </w:pPr>
      <w:r w:rsidRPr="00A45367">
        <w:rPr>
          <w:i/>
        </w:rPr>
        <w:lastRenderedPageBreak/>
        <w:t xml:space="preserve">Performance gain of MU </w:t>
      </w:r>
      <w:r w:rsidR="00867EE3">
        <w:rPr>
          <w:i/>
        </w:rPr>
        <w:t>with implicit feedback</w:t>
      </w:r>
      <w:r w:rsidRPr="00A45367">
        <w:rPr>
          <w:i/>
        </w:rPr>
        <w:t xml:space="preserve"> over SU </w:t>
      </w:r>
      <w:r w:rsidR="00867EE3">
        <w:rPr>
          <w:i/>
        </w:rPr>
        <w:t>with implicit feedback</w:t>
      </w:r>
      <w:r w:rsidRPr="00A45367">
        <w:rPr>
          <w:i/>
        </w:rPr>
        <w:t xml:space="preserve"> is </w:t>
      </w:r>
      <w:r w:rsidR="00BD5BA8">
        <w:rPr>
          <w:i/>
        </w:rPr>
        <w:t>marginal (if any)</w:t>
      </w:r>
      <w:r w:rsidR="00082F73" w:rsidRPr="00A45367">
        <w:rPr>
          <w:i/>
        </w:rPr>
        <w:t xml:space="preserve"> </w:t>
      </w:r>
      <w:r w:rsidR="00BD5BA8">
        <w:rPr>
          <w:i/>
        </w:rPr>
        <w:t>in</w:t>
      </w:r>
      <w:r w:rsidR="00082F73" w:rsidRPr="00A45367">
        <w:rPr>
          <w:i/>
        </w:rPr>
        <w:t xml:space="preserve"> </w:t>
      </w:r>
      <w:r w:rsidR="00BD5BA8">
        <w:rPr>
          <w:i/>
        </w:rPr>
        <w:t>mean and 50%</w:t>
      </w:r>
      <w:r w:rsidR="00082F73" w:rsidRPr="00A45367">
        <w:rPr>
          <w:i/>
        </w:rPr>
        <w:t xml:space="preserve"> UPT, and is </w:t>
      </w:r>
      <w:r w:rsidR="00BD5BA8">
        <w:rPr>
          <w:i/>
        </w:rPr>
        <w:t>noticeable</w:t>
      </w:r>
      <w:r w:rsidR="00082F73" w:rsidRPr="00A45367">
        <w:rPr>
          <w:i/>
        </w:rPr>
        <w:t xml:space="preserve"> for 5% UPT</w:t>
      </w:r>
      <w:r w:rsidRPr="00A45367">
        <w:rPr>
          <w:i/>
        </w:rPr>
        <w:t>.</w:t>
      </w:r>
      <w:r w:rsidR="00933246" w:rsidRPr="00A45367">
        <w:rPr>
          <w:i/>
        </w:rPr>
        <w:t xml:space="preserve"> </w:t>
      </w:r>
    </w:p>
    <w:p w:rsidR="00082F73" w:rsidRPr="00A45367" w:rsidRDefault="00082F73" w:rsidP="005E6138">
      <w:pPr>
        <w:pStyle w:val="ListParagraph"/>
        <w:numPr>
          <w:ilvl w:val="0"/>
          <w:numId w:val="28"/>
        </w:numPr>
        <w:spacing w:before="60" w:after="60" w:line="288" w:lineRule="auto"/>
        <w:ind w:leftChars="0"/>
        <w:jc w:val="both"/>
        <w:rPr>
          <w:i/>
        </w:rPr>
      </w:pPr>
      <w:r w:rsidRPr="00A45367">
        <w:rPr>
          <w:i/>
        </w:rPr>
        <w:t xml:space="preserve">Performance gain of MU </w:t>
      </w:r>
      <w:r w:rsidR="00867EE3">
        <w:rPr>
          <w:i/>
        </w:rPr>
        <w:t>with explicit feedback</w:t>
      </w:r>
      <w:r w:rsidRPr="00A45367">
        <w:rPr>
          <w:i/>
        </w:rPr>
        <w:t xml:space="preserve"> over SU </w:t>
      </w:r>
      <w:r w:rsidR="00867EE3">
        <w:rPr>
          <w:i/>
        </w:rPr>
        <w:t>with implicit feedback</w:t>
      </w:r>
      <w:r w:rsidR="00867EE3" w:rsidRPr="0066157B">
        <w:rPr>
          <w:i/>
        </w:rPr>
        <w:t xml:space="preserve"> </w:t>
      </w:r>
      <w:r w:rsidRPr="00A45367">
        <w:rPr>
          <w:i/>
        </w:rPr>
        <w:t xml:space="preserve">is </w:t>
      </w:r>
      <w:r w:rsidR="00BD5BA8">
        <w:rPr>
          <w:i/>
        </w:rPr>
        <w:t>large</w:t>
      </w:r>
      <w:r w:rsidRPr="00A45367">
        <w:rPr>
          <w:i/>
        </w:rPr>
        <w:t xml:space="preserve"> </w:t>
      </w:r>
      <w:r w:rsidR="00BD5BA8">
        <w:rPr>
          <w:i/>
        </w:rPr>
        <w:t>in</w:t>
      </w:r>
      <w:r w:rsidRPr="00A45367">
        <w:rPr>
          <w:i/>
        </w:rPr>
        <w:t xml:space="preserve"> </w:t>
      </w:r>
      <w:r w:rsidR="00BD5BA8">
        <w:rPr>
          <w:i/>
        </w:rPr>
        <w:t>mean, 50%, and 5% UPT: 50-80% in mean/50% UPT and close to 250% in 5% UPT</w:t>
      </w:r>
    </w:p>
    <w:p w:rsidR="00082F73" w:rsidRDefault="00082F73" w:rsidP="00A45367">
      <w:pPr>
        <w:pStyle w:val="ListParagraph"/>
        <w:spacing w:before="60" w:after="60" w:line="288" w:lineRule="auto"/>
        <w:ind w:leftChars="0" w:left="1170"/>
        <w:jc w:val="both"/>
      </w:pPr>
    </w:p>
    <w:p w:rsidR="00BA2885" w:rsidRDefault="00BA2885" w:rsidP="00BA2885">
      <w:pPr>
        <w:keepNext/>
        <w:spacing w:before="60" w:after="60" w:line="288" w:lineRule="auto"/>
        <w:ind w:firstLine="450"/>
        <w:jc w:val="both"/>
        <w:sectPr w:rsidR="00BA2885" w:rsidSect="00FF4D8E">
          <w:headerReference w:type="default" r:id="rId9"/>
          <w:footnotePr>
            <w:numRestart w:val="eachSect"/>
          </w:footnotePr>
          <w:pgSz w:w="11907" w:h="16840" w:code="9"/>
          <w:pgMar w:top="1418" w:right="1134" w:bottom="1134" w:left="1134" w:header="680" w:footer="567" w:gutter="0"/>
          <w:cols w:space="720"/>
        </w:sectPr>
      </w:pPr>
    </w:p>
    <w:p w:rsidR="00BA2885" w:rsidRDefault="0007209A" w:rsidP="00A45367">
      <w:pPr>
        <w:keepNext/>
        <w:spacing w:before="60" w:after="60" w:line="288" w:lineRule="auto"/>
        <w:jc w:val="center"/>
      </w:pPr>
      <w:r w:rsidRPr="0007209A">
        <w:rPr>
          <w:noProof/>
          <w:lang w:val="en-US" w:eastAsia="ko-KR"/>
        </w:rPr>
        <w:lastRenderedPageBreak/>
        <w:drawing>
          <wp:inline distT="0" distB="0" distL="0" distR="0" wp14:anchorId="34649331" wp14:editId="116F99C4">
            <wp:extent cx="2608384" cy="2180492"/>
            <wp:effectExtent l="0" t="0" r="2095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A2885" w:rsidRPr="00A45367" w:rsidRDefault="00BA2885" w:rsidP="00A45367">
      <w:pPr>
        <w:pStyle w:val="Caption"/>
        <w:jc w:val="center"/>
        <w:rPr>
          <w:sz w:val="16"/>
        </w:rPr>
      </w:pPr>
      <w:bookmarkStart w:id="4" w:name="_Ref447193894"/>
      <w:r w:rsidRPr="00A45367">
        <w:rPr>
          <w:sz w:val="16"/>
        </w:rPr>
        <w:t xml:space="preserve">Figure </w:t>
      </w:r>
      <w:r w:rsidRPr="00A45367">
        <w:rPr>
          <w:sz w:val="16"/>
        </w:rPr>
        <w:fldChar w:fldCharType="begin"/>
      </w:r>
      <w:r w:rsidRPr="00A45367">
        <w:rPr>
          <w:sz w:val="16"/>
        </w:rPr>
        <w:instrText xml:space="preserve"> SEQ Figure \* ARABIC </w:instrText>
      </w:r>
      <w:r w:rsidRPr="00A45367">
        <w:rPr>
          <w:sz w:val="16"/>
        </w:rPr>
        <w:fldChar w:fldCharType="separate"/>
      </w:r>
      <w:r w:rsidRPr="00A45367">
        <w:rPr>
          <w:noProof/>
          <w:sz w:val="16"/>
        </w:rPr>
        <w:t>1</w:t>
      </w:r>
      <w:r w:rsidRPr="00A45367">
        <w:rPr>
          <w:sz w:val="16"/>
        </w:rPr>
        <w:fldChar w:fldCharType="end"/>
      </w:r>
      <w:bookmarkEnd w:id="4"/>
      <w:r w:rsidRPr="00A45367">
        <w:rPr>
          <w:sz w:val="16"/>
        </w:rPr>
        <w:t>:</w:t>
      </w:r>
      <w:r w:rsidR="00132CE5" w:rsidRPr="00A45367">
        <w:rPr>
          <w:sz w:val="16"/>
        </w:rPr>
        <w:t xml:space="preserve"> Performance gain for (N1</w:t>
      </w:r>
      <w:proofErr w:type="gramStart"/>
      <w:r w:rsidR="00132CE5" w:rsidRPr="00A45367">
        <w:rPr>
          <w:sz w:val="16"/>
        </w:rPr>
        <w:t>,N2</w:t>
      </w:r>
      <w:proofErr w:type="gramEnd"/>
      <w:r w:rsidR="00132CE5" w:rsidRPr="00A45367">
        <w:rPr>
          <w:sz w:val="16"/>
        </w:rPr>
        <w:t>) = (2,4), UMa-200m</w:t>
      </w:r>
    </w:p>
    <w:p w:rsidR="00BA2885" w:rsidRDefault="00BA2885" w:rsidP="00A45367">
      <w:pPr>
        <w:keepNext/>
        <w:spacing w:before="60" w:after="60" w:line="288" w:lineRule="auto"/>
        <w:jc w:val="center"/>
      </w:pPr>
      <w:r w:rsidRPr="0007209A">
        <w:rPr>
          <w:noProof/>
          <w:lang w:val="en-US" w:eastAsia="ko-KR"/>
        </w:rPr>
        <w:lastRenderedPageBreak/>
        <w:drawing>
          <wp:inline distT="0" distB="0" distL="0" distR="0" wp14:anchorId="2A15A0D4" wp14:editId="1AC7AC0D">
            <wp:extent cx="2608384" cy="2180492"/>
            <wp:effectExtent l="0" t="0" r="20955" b="1079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7209A" w:rsidRDefault="00BA2885" w:rsidP="00A45367">
      <w:pPr>
        <w:pStyle w:val="Caption"/>
        <w:jc w:val="center"/>
      </w:pPr>
      <w:r w:rsidRPr="00A45367">
        <w:rPr>
          <w:sz w:val="16"/>
          <w:szCs w:val="16"/>
        </w:rPr>
        <w:t xml:space="preserve">Figure </w:t>
      </w:r>
      <w:r w:rsidRPr="00A45367">
        <w:rPr>
          <w:sz w:val="16"/>
          <w:szCs w:val="16"/>
        </w:rPr>
        <w:fldChar w:fldCharType="begin"/>
      </w:r>
      <w:r w:rsidRPr="00A45367">
        <w:rPr>
          <w:sz w:val="16"/>
          <w:szCs w:val="16"/>
        </w:rPr>
        <w:instrText xml:space="preserve"> SEQ Figure \* ARABIC </w:instrText>
      </w:r>
      <w:r w:rsidRPr="00A45367">
        <w:rPr>
          <w:sz w:val="16"/>
          <w:szCs w:val="16"/>
        </w:rPr>
        <w:fldChar w:fldCharType="separate"/>
      </w:r>
      <w:r w:rsidRPr="00A45367">
        <w:rPr>
          <w:noProof/>
          <w:sz w:val="16"/>
          <w:szCs w:val="16"/>
        </w:rPr>
        <w:t>2</w:t>
      </w:r>
      <w:r w:rsidRPr="00A45367">
        <w:rPr>
          <w:sz w:val="16"/>
          <w:szCs w:val="16"/>
        </w:rPr>
        <w:fldChar w:fldCharType="end"/>
      </w:r>
      <w:r w:rsidR="00132CE5" w:rsidRPr="00A45367">
        <w:rPr>
          <w:sz w:val="16"/>
          <w:szCs w:val="16"/>
        </w:rPr>
        <w:t xml:space="preserve">: </w:t>
      </w:r>
      <w:r w:rsidR="00132CE5" w:rsidRPr="00082F73">
        <w:rPr>
          <w:sz w:val="16"/>
          <w:szCs w:val="16"/>
        </w:rPr>
        <w:t>Performance</w:t>
      </w:r>
      <w:r w:rsidR="00132CE5" w:rsidRPr="00B13865">
        <w:rPr>
          <w:sz w:val="16"/>
        </w:rPr>
        <w:t xml:space="preserve"> gain for (N1</w:t>
      </w:r>
      <w:proofErr w:type="gramStart"/>
      <w:r w:rsidR="00132CE5" w:rsidRPr="00B13865">
        <w:rPr>
          <w:sz w:val="16"/>
        </w:rPr>
        <w:t>,N2</w:t>
      </w:r>
      <w:proofErr w:type="gramEnd"/>
      <w:r w:rsidR="00132CE5" w:rsidRPr="00B13865">
        <w:rPr>
          <w:sz w:val="16"/>
        </w:rPr>
        <w:t>) = (2,4), UM</w:t>
      </w:r>
      <w:r w:rsidR="00132CE5">
        <w:rPr>
          <w:sz w:val="16"/>
        </w:rPr>
        <w:t>i</w:t>
      </w:r>
      <w:r w:rsidR="00132CE5" w:rsidRPr="00B13865">
        <w:rPr>
          <w:sz w:val="16"/>
        </w:rPr>
        <w:t>-</w:t>
      </w:r>
      <w:r w:rsidR="00132CE5">
        <w:rPr>
          <w:sz w:val="16"/>
        </w:rPr>
        <w:t>2GHz</w:t>
      </w:r>
    </w:p>
    <w:p w:rsidR="00BA2885" w:rsidRDefault="00BA2885" w:rsidP="00D46D0D">
      <w:pPr>
        <w:spacing w:before="60" w:after="60" w:line="288" w:lineRule="auto"/>
        <w:jc w:val="both"/>
        <w:sectPr w:rsidR="00BA2885" w:rsidSect="00A45367">
          <w:footnotePr>
            <w:numRestart w:val="eachSect"/>
          </w:footnotePr>
          <w:type w:val="continuous"/>
          <w:pgSz w:w="11907" w:h="16840" w:code="9"/>
          <w:pgMar w:top="1418" w:right="1134" w:bottom="1134" w:left="1134" w:header="680" w:footer="567" w:gutter="0"/>
          <w:cols w:num="2" w:space="720"/>
        </w:sectPr>
      </w:pPr>
    </w:p>
    <w:p w:rsidR="00BA2885" w:rsidRDefault="00BA2885" w:rsidP="00A45367">
      <w:pPr>
        <w:keepNext/>
        <w:spacing w:before="60" w:after="60" w:line="288" w:lineRule="auto"/>
        <w:jc w:val="center"/>
      </w:pPr>
      <w:r w:rsidRPr="0007209A">
        <w:rPr>
          <w:noProof/>
          <w:lang w:val="en-US" w:eastAsia="ko-KR"/>
        </w:rPr>
        <w:lastRenderedPageBreak/>
        <w:drawing>
          <wp:inline distT="0" distB="0" distL="0" distR="0" wp14:anchorId="33BFB9AD" wp14:editId="5D42F877">
            <wp:extent cx="2608384" cy="2180492"/>
            <wp:effectExtent l="0" t="0" r="20955" b="1079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A2885" w:rsidRDefault="00BA2885" w:rsidP="00A45367">
      <w:pPr>
        <w:pStyle w:val="Caption"/>
        <w:jc w:val="center"/>
      </w:pPr>
      <w:r w:rsidRPr="00A45367">
        <w:rPr>
          <w:sz w:val="16"/>
          <w:szCs w:val="16"/>
        </w:rPr>
        <w:t xml:space="preserve">Figure </w:t>
      </w:r>
      <w:r w:rsidRPr="00A45367">
        <w:rPr>
          <w:sz w:val="16"/>
          <w:szCs w:val="16"/>
        </w:rPr>
        <w:fldChar w:fldCharType="begin"/>
      </w:r>
      <w:r w:rsidRPr="00A45367">
        <w:rPr>
          <w:sz w:val="16"/>
          <w:szCs w:val="16"/>
        </w:rPr>
        <w:instrText xml:space="preserve"> SEQ Figure \* ARABIC </w:instrText>
      </w:r>
      <w:r w:rsidRPr="00A45367">
        <w:rPr>
          <w:sz w:val="16"/>
          <w:szCs w:val="16"/>
        </w:rPr>
        <w:fldChar w:fldCharType="separate"/>
      </w:r>
      <w:r w:rsidRPr="00A45367">
        <w:rPr>
          <w:noProof/>
          <w:sz w:val="16"/>
          <w:szCs w:val="16"/>
        </w:rPr>
        <w:t>3</w:t>
      </w:r>
      <w:r w:rsidRPr="00A45367">
        <w:rPr>
          <w:sz w:val="16"/>
          <w:szCs w:val="16"/>
        </w:rPr>
        <w:fldChar w:fldCharType="end"/>
      </w:r>
      <w:r w:rsidR="00132CE5" w:rsidRPr="00082F73">
        <w:rPr>
          <w:sz w:val="16"/>
          <w:szCs w:val="16"/>
        </w:rPr>
        <w:t>:</w:t>
      </w:r>
      <w:r w:rsidR="00132CE5" w:rsidRPr="00B13865">
        <w:rPr>
          <w:sz w:val="16"/>
        </w:rPr>
        <w:t xml:space="preserve"> Performance gain for (N1</w:t>
      </w:r>
      <w:proofErr w:type="gramStart"/>
      <w:r w:rsidR="00132CE5" w:rsidRPr="00B13865">
        <w:rPr>
          <w:sz w:val="16"/>
        </w:rPr>
        <w:t>,N2</w:t>
      </w:r>
      <w:proofErr w:type="gramEnd"/>
      <w:r w:rsidR="00132CE5" w:rsidRPr="00B13865">
        <w:rPr>
          <w:sz w:val="16"/>
        </w:rPr>
        <w:t>) = (</w:t>
      </w:r>
      <w:r w:rsidR="00132CE5">
        <w:rPr>
          <w:sz w:val="16"/>
        </w:rPr>
        <w:t>4</w:t>
      </w:r>
      <w:r w:rsidR="00132CE5" w:rsidRPr="00B13865">
        <w:rPr>
          <w:sz w:val="16"/>
        </w:rPr>
        <w:t>,4), UMa-200m</w:t>
      </w:r>
    </w:p>
    <w:p w:rsidR="00BA2885" w:rsidRDefault="00BA2885" w:rsidP="00A45367">
      <w:pPr>
        <w:keepNext/>
        <w:spacing w:before="60" w:after="60" w:line="288" w:lineRule="auto"/>
        <w:jc w:val="center"/>
      </w:pPr>
      <w:r w:rsidRPr="0007209A">
        <w:rPr>
          <w:noProof/>
          <w:lang w:val="en-US" w:eastAsia="ko-KR"/>
        </w:rPr>
        <w:lastRenderedPageBreak/>
        <w:drawing>
          <wp:inline distT="0" distB="0" distL="0" distR="0" wp14:anchorId="5CE4A2C2" wp14:editId="4A44DB25">
            <wp:extent cx="2608384" cy="2180492"/>
            <wp:effectExtent l="0" t="0" r="20955" b="1079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A2885" w:rsidRDefault="00BA2885" w:rsidP="00A45367">
      <w:pPr>
        <w:pStyle w:val="Caption"/>
        <w:jc w:val="center"/>
        <w:rPr>
          <w:b w:val="0"/>
          <w:bCs w:val="0"/>
        </w:rPr>
        <w:sectPr w:rsidR="00BA2885" w:rsidSect="00A45367">
          <w:footnotePr>
            <w:numRestart w:val="eachSect"/>
          </w:footnotePr>
          <w:type w:val="continuous"/>
          <w:pgSz w:w="11907" w:h="16840" w:code="9"/>
          <w:pgMar w:top="1418" w:right="1134" w:bottom="1134" w:left="1134" w:header="680" w:footer="567" w:gutter="0"/>
          <w:cols w:num="2" w:space="720"/>
        </w:sectPr>
      </w:pPr>
      <w:bookmarkStart w:id="5" w:name="_Ref447193899"/>
      <w:r w:rsidRPr="00A45367">
        <w:rPr>
          <w:sz w:val="16"/>
          <w:szCs w:val="16"/>
        </w:rPr>
        <w:t xml:space="preserve">Figure </w:t>
      </w:r>
      <w:r w:rsidRPr="00A45367">
        <w:rPr>
          <w:sz w:val="16"/>
          <w:szCs w:val="16"/>
        </w:rPr>
        <w:fldChar w:fldCharType="begin"/>
      </w:r>
      <w:r w:rsidRPr="00A45367">
        <w:rPr>
          <w:sz w:val="16"/>
          <w:szCs w:val="16"/>
        </w:rPr>
        <w:instrText xml:space="preserve"> SEQ Figure \* ARABIC </w:instrText>
      </w:r>
      <w:r w:rsidRPr="00A45367">
        <w:rPr>
          <w:sz w:val="16"/>
          <w:szCs w:val="16"/>
        </w:rPr>
        <w:fldChar w:fldCharType="separate"/>
      </w:r>
      <w:r w:rsidRPr="00A45367">
        <w:rPr>
          <w:noProof/>
          <w:sz w:val="16"/>
          <w:szCs w:val="16"/>
        </w:rPr>
        <w:t>4</w:t>
      </w:r>
      <w:r w:rsidRPr="00A45367">
        <w:rPr>
          <w:sz w:val="16"/>
          <w:szCs w:val="16"/>
        </w:rPr>
        <w:fldChar w:fldCharType="end"/>
      </w:r>
      <w:bookmarkEnd w:id="5"/>
      <w:r w:rsidR="00132CE5" w:rsidRPr="00082F73">
        <w:rPr>
          <w:sz w:val="16"/>
          <w:szCs w:val="16"/>
        </w:rPr>
        <w:t>: Performance</w:t>
      </w:r>
      <w:r w:rsidR="00132CE5" w:rsidRPr="00B13865">
        <w:rPr>
          <w:sz w:val="16"/>
        </w:rPr>
        <w:t xml:space="preserve"> gain for (N1</w:t>
      </w:r>
      <w:proofErr w:type="gramStart"/>
      <w:r w:rsidR="00132CE5" w:rsidRPr="00B13865">
        <w:rPr>
          <w:sz w:val="16"/>
        </w:rPr>
        <w:t>,N2</w:t>
      </w:r>
      <w:proofErr w:type="gramEnd"/>
      <w:r w:rsidR="00132CE5" w:rsidRPr="00B13865">
        <w:rPr>
          <w:sz w:val="16"/>
        </w:rPr>
        <w:t>) = (</w:t>
      </w:r>
      <w:r w:rsidR="00132CE5">
        <w:rPr>
          <w:sz w:val="16"/>
        </w:rPr>
        <w:t>4</w:t>
      </w:r>
      <w:r w:rsidR="00132CE5" w:rsidRPr="00B13865">
        <w:rPr>
          <w:sz w:val="16"/>
        </w:rPr>
        <w:t>,4), UM</w:t>
      </w:r>
      <w:r w:rsidR="00132CE5">
        <w:rPr>
          <w:sz w:val="16"/>
        </w:rPr>
        <w:t>i</w:t>
      </w:r>
      <w:r w:rsidR="00132CE5" w:rsidRPr="00B13865">
        <w:rPr>
          <w:sz w:val="16"/>
        </w:rPr>
        <w:t>-</w:t>
      </w:r>
      <w:r w:rsidR="00132CE5">
        <w:rPr>
          <w:sz w:val="16"/>
        </w:rPr>
        <w:t>2GHz</w:t>
      </w:r>
    </w:p>
    <w:p w:rsidR="000135E3" w:rsidRDefault="000135E3" w:rsidP="00746F4B">
      <w:pPr>
        <w:spacing w:before="60" w:after="60" w:line="288" w:lineRule="auto"/>
        <w:ind w:firstLine="450"/>
        <w:jc w:val="both"/>
      </w:pPr>
    </w:p>
    <w:p w:rsidR="00DC1CD4" w:rsidRDefault="00DC1CD4" w:rsidP="00746F4B">
      <w:pPr>
        <w:spacing w:before="60" w:after="60" w:line="288" w:lineRule="auto"/>
        <w:ind w:firstLine="450"/>
        <w:jc w:val="both"/>
      </w:pPr>
      <w:r>
        <w:t xml:space="preserve">While </w:t>
      </w:r>
      <w:r w:rsidR="001046D4">
        <w:t xml:space="preserve">the </w:t>
      </w:r>
      <w:r>
        <w:t xml:space="preserve">potential gain </w:t>
      </w:r>
      <w:r w:rsidR="001046D4">
        <w:t xml:space="preserve">of explicit feedback </w:t>
      </w:r>
      <w:r>
        <w:t>is expected to increase with the large number of CSI-RS ports, the two arguments against explicit feedback remain and need to be addressed.</w:t>
      </w:r>
      <w:r w:rsidR="00D46D0D">
        <w:t xml:space="preserve"> </w:t>
      </w:r>
    </w:p>
    <w:p w:rsidR="00DB41BB" w:rsidRDefault="00D46D0D" w:rsidP="00746F4B">
      <w:pPr>
        <w:spacing w:before="60" w:after="60" w:line="288" w:lineRule="auto"/>
        <w:ind w:firstLine="450"/>
        <w:jc w:val="both"/>
      </w:pPr>
      <w:r>
        <w:t xml:space="preserve">The first argument (testing) assumes that explicit feedback </w:t>
      </w:r>
      <w:r w:rsidR="00DB41BB">
        <w:t xml:space="preserve">must be tested with the same methodology as implicit feedback (i.e. PMI distribution in AWGN channel which is supposedly simple). While requiring a simple testing methodology is desirable, equating simple with legacy (already known) may not be warranted. Nevertheless, a new testing mechanism needs to be devised for channel feedback. Note that no issue exists for UE demodulation test for explicit feedback. The only test in question is the feedback test. </w:t>
      </w:r>
    </w:p>
    <w:p w:rsidR="00DB41BB" w:rsidRDefault="00DB41BB" w:rsidP="00746F4B">
      <w:pPr>
        <w:spacing w:before="60" w:after="60" w:line="288" w:lineRule="auto"/>
        <w:ind w:firstLine="450"/>
        <w:jc w:val="both"/>
      </w:pPr>
      <w:r>
        <w:t xml:space="preserve">The second argument (overhead) can be alleviated via different means especially if such a high-resolution CSI feedback is aimed for low mobility applications. In this case, explicit channel feedback can be reported </w:t>
      </w:r>
      <w:proofErr w:type="spellStart"/>
      <w:r>
        <w:t>aperiodically</w:t>
      </w:r>
      <w:proofErr w:type="spellEnd"/>
      <w:r>
        <w:t xml:space="preserve"> via PUSCH. In addition, explicit channel feedback can be used with other features proposed in Rel.14 which can reduce the burden of feedback overhead while maintaining the same level of system performance. </w:t>
      </w:r>
    </w:p>
    <w:p w:rsidR="00746F4B" w:rsidRDefault="00DB41BB" w:rsidP="00C2614F">
      <w:pPr>
        <w:spacing w:before="60" w:after="60" w:line="288" w:lineRule="auto"/>
        <w:ind w:firstLine="450"/>
        <w:jc w:val="both"/>
      </w:pPr>
      <w:r w:rsidRPr="00DB41BB">
        <w:fldChar w:fldCharType="begin"/>
      </w:r>
      <w:r w:rsidRPr="00DB41BB">
        <w:instrText xml:space="preserve"> REF _Ref447148955 \h </w:instrText>
      </w:r>
      <w:r>
        <w:instrText xml:space="preserve"> \* MERGEFORMAT </w:instrText>
      </w:r>
      <w:r w:rsidRPr="00DB41BB">
        <w:fldChar w:fldCharType="separate"/>
      </w:r>
      <w:r w:rsidR="00BA2885" w:rsidRPr="00A45367">
        <w:t xml:space="preserve">Figure </w:t>
      </w:r>
      <w:r w:rsidR="00BA2885" w:rsidRPr="00A45367">
        <w:rPr>
          <w:noProof/>
        </w:rPr>
        <w:t>5</w:t>
      </w:r>
      <w:r w:rsidRPr="00DB41BB">
        <w:fldChar w:fldCharType="end"/>
      </w:r>
      <w:r w:rsidRPr="00DB41BB">
        <w:t xml:space="preserve"> </w:t>
      </w:r>
      <w:r>
        <w:t xml:space="preserve">illustrates the use of explicit channel feedback in conjunction with partial-port CSI-RS </w:t>
      </w:r>
      <w:r w:rsidR="00791E39">
        <w:fldChar w:fldCharType="begin"/>
      </w:r>
      <w:r w:rsidR="00791E39">
        <w:instrText xml:space="preserve"> REF _Ref447239773 \r \h </w:instrText>
      </w:r>
      <w:r w:rsidR="00791E39">
        <w:fldChar w:fldCharType="separate"/>
      </w:r>
      <w:r w:rsidR="00791E39">
        <w:t>[4]</w:t>
      </w:r>
      <w:r w:rsidR="00791E39">
        <w:fldChar w:fldCharType="end"/>
      </w:r>
      <w:r w:rsidR="00791E39">
        <w:t xml:space="preserve"> </w:t>
      </w:r>
      <w:r>
        <w:t xml:space="preserve">where a 32-port CSI-RS is partitioned into two </w:t>
      </w:r>
      <w:r w:rsidR="005A6691">
        <w:t xml:space="preserve">different </w:t>
      </w:r>
      <w:r>
        <w:t>16-port</w:t>
      </w:r>
      <w:r w:rsidR="005A6691">
        <w:t xml:space="preserve"> subsets</w:t>
      </w:r>
      <w:r>
        <w:t xml:space="preserve">. </w:t>
      </w:r>
      <w:r w:rsidR="005A6691">
        <w:t xml:space="preserve">Since the UE reports a form of quantized channel coefficients, the </w:t>
      </w:r>
      <w:proofErr w:type="spellStart"/>
      <w:r w:rsidR="005A6691">
        <w:t>eNB</w:t>
      </w:r>
      <w:proofErr w:type="spellEnd"/>
      <w:r w:rsidR="005A6691">
        <w:t xml:space="preserve"> can combine the two feedbacks without any SU-MU mismatch or MU-CQI prediction error. In addition, UE-specific BF CSI-RS is used. A low</w:t>
      </w:r>
      <w:r w:rsidR="00A550AD">
        <w:t>-</w:t>
      </w:r>
      <w:r w:rsidR="005A6691">
        <w:t xml:space="preserve">mobility UE can be configured to measure BF CSI-RS (with a much </w:t>
      </w:r>
      <w:r w:rsidR="005A6691">
        <w:lastRenderedPageBreak/>
        <w:t xml:space="preserve">smaller number of ports) most of the time while explicit channel feedback is reported (triggered by the </w:t>
      </w:r>
      <w:proofErr w:type="spellStart"/>
      <w:r w:rsidR="005A6691">
        <w:t>eNB</w:t>
      </w:r>
      <w:proofErr w:type="spellEnd"/>
      <w:r w:rsidR="005A6691">
        <w:t>) as needed. Overall, this scheme is essentially a combination of explicit channel feedback, partial-port CSI-RS, and hybrid CSI-RS</w:t>
      </w:r>
      <w:r w:rsidR="002B095A">
        <w:t xml:space="preserve"> </w:t>
      </w:r>
      <w:r w:rsidR="002B095A">
        <w:fldChar w:fldCharType="begin"/>
      </w:r>
      <w:r w:rsidR="002B095A">
        <w:instrText xml:space="preserve"> REF _Ref447149315 \r \h </w:instrText>
      </w:r>
      <w:r w:rsidR="002B095A">
        <w:fldChar w:fldCharType="separate"/>
      </w:r>
      <w:r w:rsidR="00BA2885">
        <w:t>[5]</w:t>
      </w:r>
      <w:r w:rsidR="002B095A">
        <w:fldChar w:fldCharType="end"/>
      </w:r>
      <w:r w:rsidR="005A6691">
        <w:t>.</w:t>
      </w:r>
      <w:r>
        <w:t xml:space="preserve"> </w:t>
      </w:r>
    </w:p>
    <w:p w:rsidR="0025182F" w:rsidRDefault="00880296" w:rsidP="00DA493F">
      <w:pPr>
        <w:jc w:val="center"/>
        <w:rPr>
          <w:i/>
        </w:rPr>
      </w:pPr>
      <w:r>
        <w:object w:dxaOrig="11902" w:dyaOrig="8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294.35pt" o:ole="">
            <v:imagedata r:id="rId14" o:title=""/>
          </v:shape>
          <o:OLEObject Type="Embed" ProgID="Visio.Drawing.11" ShapeID="_x0000_i1025" DrawAspect="Content" ObjectID="_1521023808" r:id="rId15"/>
        </w:object>
      </w:r>
    </w:p>
    <w:p w:rsidR="00E434A2" w:rsidRDefault="00E434A2" w:rsidP="00E434A2">
      <w:pPr>
        <w:pStyle w:val="Caption"/>
        <w:jc w:val="center"/>
        <w:rPr>
          <w:b w:val="0"/>
          <w:sz w:val="18"/>
        </w:rPr>
      </w:pPr>
      <w:bookmarkStart w:id="6" w:name="_Ref447148955"/>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00BA2885">
        <w:rPr>
          <w:noProof/>
          <w:sz w:val="18"/>
        </w:rPr>
        <w:t>5</w:t>
      </w:r>
      <w:r w:rsidRPr="001D51D6">
        <w:rPr>
          <w:sz w:val="18"/>
        </w:rPr>
        <w:fldChar w:fldCharType="end"/>
      </w:r>
      <w:bookmarkEnd w:id="6"/>
      <w:r w:rsidRPr="001D51D6">
        <w:rPr>
          <w:sz w:val="18"/>
        </w:rPr>
        <w:t xml:space="preserve"> </w:t>
      </w:r>
      <w:r>
        <w:rPr>
          <w:b w:val="0"/>
          <w:sz w:val="18"/>
        </w:rPr>
        <w:t xml:space="preserve">Example of </w:t>
      </w:r>
      <w:proofErr w:type="spellStart"/>
      <w:r>
        <w:rPr>
          <w:b w:val="0"/>
          <w:sz w:val="18"/>
        </w:rPr>
        <w:t>eNB</w:t>
      </w:r>
      <w:proofErr w:type="spellEnd"/>
      <w:r>
        <w:rPr>
          <w:b w:val="0"/>
          <w:sz w:val="18"/>
        </w:rPr>
        <w:t>-UE operation</w:t>
      </w:r>
      <w:r w:rsidR="00E43EDB">
        <w:rPr>
          <w:b w:val="0"/>
          <w:sz w:val="18"/>
        </w:rPr>
        <w:t>: partial-port CSI-RS + explicit channel feedback + UE-specific BF CSI-RS</w:t>
      </w:r>
    </w:p>
    <w:p w:rsidR="00E434A2" w:rsidRDefault="00E434A2" w:rsidP="00D862C0">
      <w:pPr>
        <w:rPr>
          <w:i/>
        </w:rPr>
      </w:pPr>
    </w:p>
    <w:p w:rsidR="00746F4B" w:rsidRDefault="00746F4B" w:rsidP="00746F4B">
      <w:pPr>
        <w:spacing w:before="60" w:after="60" w:line="288" w:lineRule="auto"/>
        <w:jc w:val="both"/>
        <w:rPr>
          <w:i/>
        </w:rPr>
      </w:pPr>
      <w:r>
        <w:rPr>
          <w:b/>
          <w:i/>
          <w:u w:val="single"/>
        </w:rPr>
        <w:t>Observation</w:t>
      </w:r>
      <w:r>
        <w:rPr>
          <w:b/>
          <w:i/>
        </w:rPr>
        <w:t xml:space="preserve">: </w:t>
      </w:r>
    </w:p>
    <w:p w:rsidR="00880296" w:rsidRDefault="00880296" w:rsidP="00746F4B">
      <w:pPr>
        <w:pStyle w:val="ListParagraph"/>
        <w:numPr>
          <w:ilvl w:val="0"/>
          <w:numId w:val="22"/>
        </w:numPr>
        <w:spacing w:before="60" w:after="60" w:line="288" w:lineRule="auto"/>
        <w:ind w:leftChars="0"/>
        <w:jc w:val="both"/>
        <w:rPr>
          <w:i/>
        </w:rPr>
      </w:pPr>
      <w:r w:rsidRPr="00880296">
        <w:rPr>
          <w:i/>
        </w:rPr>
        <w:t>Combined with partial-port CSI-RS, CSI feedback overhead incurred by explicit channel feedback</w:t>
      </w:r>
      <w:r>
        <w:rPr>
          <w:i/>
        </w:rPr>
        <w:t xml:space="preserve"> can be </w:t>
      </w:r>
      <w:r w:rsidR="003258EC">
        <w:rPr>
          <w:i/>
        </w:rPr>
        <w:t>spread</w:t>
      </w:r>
      <w:r>
        <w:rPr>
          <w:i/>
        </w:rPr>
        <w:t xml:space="preserve"> into multiple reporting instances without resulting in SU-MU mismatch and MU-CQI prediction error inherent in implicit feedback.</w:t>
      </w:r>
    </w:p>
    <w:p w:rsidR="00880296" w:rsidRPr="00880296" w:rsidRDefault="00880296" w:rsidP="00746F4B">
      <w:pPr>
        <w:pStyle w:val="ListParagraph"/>
        <w:numPr>
          <w:ilvl w:val="0"/>
          <w:numId w:val="22"/>
        </w:numPr>
        <w:spacing w:before="60" w:after="60" w:line="288" w:lineRule="auto"/>
        <w:ind w:leftChars="0"/>
        <w:jc w:val="both"/>
        <w:rPr>
          <w:i/>
        </w:rPr>
      </w:pPr>
      <w:r>
        <w:rPr>
          <w:i/>
        </w:rPr>
        <w:t xml:space="preserve">Combined with hybrid CSI-RS (with one CSI process), </w:t>
      </w:r>
      <w:r w:rsidR="003258EC">
        <w:rPr>
          <w:i/>
        </w:rPr>
        <w:t xml:space="preserve">explicit channel feedback enables </w:t>
      </w:r>
      <w:r>
        <w:rPr>
          <w:i/>
        </w:rPr>
        <w:t>UE-specific BF CSI-RS with small number of ports</w:t>
      </w:r>
      <w:r w:rsidR="005A6BDA">
        <w:rPr>
          <w:i/>
        </w:rPr>
        <w:t xml:space="preserve"> (hence low CSI reporting overhead)</w:t>
      </w:r>
      <w:r>
        <w:rPr>
          <w:i/>
        </w:rPr>
        <w:t xml:space="preserve">.    </w:t>
      </w:r>
    </w:p>
    <w:p w:rsidR="003D3E2E" w:rsidRDefault="003D3E2E" w:rsidP="002958FD">
      <w:pPr>
        <w:pStyle w:val="Heading1"/>
      </w:pPr>
      <w:bookmarkStart w:id="7" w:name="_Ref446598642"/>
      <w:r>
        <w:rPr>
          <w:rFonts w:hint="eastAsia"/>
        </w:rPr>
        <w:t>Conclusions</w:t>
      </w:r>
      <w:bookmarkEnd w:id="7"/>
    </w:p>
    <w:p w:rsidR="00B12C3B" w:rsidRDefault="00E468B7" w:rsidP="00D862C0">
      <w:pPr>
        <w:pStyle w:val="2222"/>
        <w:spacing w:after="120" w:line="288" w:lineRule="auto"/>
        <w:ind w:firstLine="400"/>
        <w:rPr>
          <w:lang w:eastAsia="ko-KR"/>
        </w:rPr>
      </w:pPr>
      <w:r>
        <w:rPr>
          <w:lang w:eastAsia="ko-KR"/>
        </w:rPr>
        <w:t xml:space="preserve">In this contribution, </w:t>
      </w:r>
      <w:r w:rsidR="001B71C8">
        <w:rPr>
          <w:lang w:eastAsia="ko-KR"/>
        </w:rPr>
        <w:t xml:space="preserve">the motivation for explicit feedback paradigm is explained along with </w:t>
      </w:r>
      <w:r w:rsidR="00A550AD">
        <w:rPr>
          <w:lang w:eastAsia="ko-KR"/>
        </w:rPr>
        <w:t xml:space="preserve">some </w:t>
      </w:r>
      <w:r w:rsidR="001B71C8">
        <w:rPr>
          <w:lang w:eastAsia="ko-KR"/>
        </w:rPr>
        <w:t>discussion on possible enhancements along this line. In addition, an exemplary scheme where explicit channel feedback is used in conjunction with partial-port CSI-RS and hybrid CSI-RS is introduced to alleviate the potentially large feedback overhead caused by explicit feedback</w:t>
      </w:r>
      <w:r w:rsidR="00CC311B">
        <w:rPr>
          <w:lang w:eastAsia="ko-KR"/>
        </w:rPr>
        <w:t xml:space="preserve"> while overcoming the issues caused by the legacy implicit feedback paradigm. </w:t>
      </w:r>
      <w:r w:rsidR="00DE75B6">
        <w:rPr>
          <w:lang w:eastAsia="ko-KR"/>
        </w:rPr>
        <w:t xml:space="preserve">In particular, it is </w:t>
      </w:r>
      <w:r w:rsidR="00DE75B6" w:rsidRPr="00DF1AC2">
        <w:rPr>
          <w:b/>
          <w:u w:val="single"/>
          <w:lang w:eastAsia="ko-KR"/>
        </w:rPr>
        <w:t>observed</w:t>
      </w:r>
      <w:r w:rsidR="00DE75B6">
        <w:rPr>
          <w:lang w:eastAsia="ko-KR"/>
        </w:rPr>
        <w:t xml:space="preserve"> that:</w:t>
      </w:r>
    </w:p>
    <w:p w:rsidR="00A96AB1" w:rsidRDefault="003258EC" w:rsidP="00A96AB1">
      <w:pPr>
        <w:pStyle w:val="2222"/>
        <w:numPr>
          <w:ilvl w:val="0"/>
          <w:numId w:val="22"/>
        </w:numPr>
        <w:spacing w:after="120" w:line="288" w:lineRule="auto"/>
        <w:ind w:firstLineChars="0"/>
        <w:rPr>
          <w:lang w:eastAsia="ko-KR"/>
        </w:rPr>
      </w:pPr>
      <w:r>
        <w:rPr>
          <w:i/>
        </w:rPr>
        <w:t>The drawbacks against implicit feedback (scalability, SU-MU mismatch, and MU-CQI prediction error) are expected to be worse in Rel.14 mainly due to 8x increase in the number of CSI-RS ports</w:t>
      </w:r>
      <w:r w:rsidR="00DF1AC2">
        <w:rPr>
          <w:i/>
        </w:rPr>
        <w:t>.</w:t>
      </w:r>
      <w:r>
        <w:rPr>
          <w:lang w:eastAsia="ko-KR"/>
        </w:rPr>
        <w:t xml:space="preserve"> </w:t>
      </w:r>
    </w:p>
    <w:p w:rsidR="00A96AB1" w:rsidRPr="00BD5BA8" w:rsidRDefault="00A96AB1" w:rsidP="00A96AB1">
      <w:pPr>
        <w:pStyle w:val="2222"/>
        <w:numPr>
          <w:ilvl w:val="0"/>
          <w:numId w:val="22"/>
        </w:numPr>
        <w:spacing w:after="120" w:line="288" w:lineRule="auto"/>
        <w:ind w:firstLineChars="0"/>
        <w:rPr>
          <w:lang w:eastAsia="ko-KR"/>
        </w:rPr>
      </w:pPr>
      <w:r w:rsidRPr="00A96AB1">
        <w:rPr>
          <w:i/>
        </w:rPr>
        <w:t xml:space="preserve">Assuming ideal channel knowledge at the </w:t>
      </w:r>
      <w:proofErr w:type="spellStart"/>
      <w:r w:rsidRPr="00A96AB1">
        <w:rPr>
          <w:i/>
        </w:rPr>
        <w:t>eNB</w:t>
      </w:r>
      <w:proofErr w:type="spellEnd"/>
      <w:r w:rsidRPr="00A96AB1">
        <w:rPr>
          <w:i/>
        </w:rPr>
        <w:t xml:space="preserve"> for explicit feedback</w:t>
      </w:r>
    </w:p>
    <w:p w:rsidR="00A96AB1" w:rsidRPr="00A45367" w:rsidRDefault="00A96AB1" w:rsidP="00A96AB1">
      <w:pPr>
        <w:pStyle w:val="ListParagraph"/>
        <w:numPr>
          <w:ilvl w:val="1"/>
          <w:numId w:val="22"/>
        </w:numPr>
        <w:spacing w:before="60" w:after="60" w:line="288" w:lineRule="auto"/>
        <w:ind w:leftChars="0"/>
        <w:jc w:val="both"/>
        <w:rPr>
          <w:i/>
        </w:rPr>
      </w:pPr>
      <w:r w:rsidRPr="00A45367">
        <w:rPr>
          <w:i/>
        </w:rPr>
        <w:t xml:space="preserve">Performance gain of MU </w:t>
      </w:r>
      <w:r>
        <w:rPr>
          <w:i/>
        </w:rPr>
        <w:t>with implicit feedback</w:t>
      </w:r>
      <w:r w:rsidRPr="00A45367">
        <w:rPr>
          <w:i/>
        </w:rPr>
        <w:t xml:space="preserve"> over SU </w:t>
      </w:r>
      <w:r>
        <w:rPr>
          <w:i/>
        </w:rPr>
        <w:t>with implicit feedback</w:t>
      </w:r>
      <w:r w:rsidRPr="00A45367">
        <w:rPr>
          <w:i/>
        </w:rPr>
        <w:t xml:space="preserve"> is </w:t>
      </w:r>
      <w:r>
        <w:rPr>
          <w:i/>
        </w:rPr>
        <w:t>marginal (if any)</w:t>
      </w:r>
      <w:r w:rsidRPr="00A45367">
        <w:rPr>
          <w:i/>
        </w:rPr>
        <w:t xml:space="preserve"> </w:t>
      </w:r>
      <w:r>
        <w:rPr>
          <w:i/>
        </w:rPr>
        <w:t>in</w:t>
      </w:r>
      <w:r w:rsidRPr="00A45367">
        <w:rPr>
          <w:i/>
        </w:rPr>
        <w:t xml:space="preserve"> </w:t>
      </w:r>
      <w:r>
        <w:rPr>
          <w:i/>
        </w:rPr>
        <w:t>mean and 50%</w:t>
      </w:r>
      <w:r w:rsidRPr="00A45367">
        <w:rPr>
          <w:i/>
        </w:rPr>
        <w:t xml:space="preserve"> UPT, and is </w:t>
      </w:r>
      <w:r>
        <w:rPr>
          <w:i/>
        </w:rPr>
        <w:t>noticeable</w:t>
      </w:r>
      <w:r w:rsidRPr="00A45367">
        <w:rPr>
          <w:i/>
        </w:rPr>
        <w:t xml:space="preserve"> for 5% UPT. </w:t>
      </w:r>
    </w:p>
    <w:p w:rsidR="00A96AB1" w:rsidRPr="00A45367" w:rsidRDefault="00A96AB1" w:rsidP="00A96AB1">
      <w:pPr>
        <w:pStyle w:val="ListParagraph"/>
        <w:numPr>
          <w:ilvl w:val="1"/>
          <w:numId w:val="22"/>
        </w:numPr>
        <w:spacing w:before="60" w:after="60" w:line="288" w:lineRule="auto"/>
        <w:ind w:leftChars="0"/>
        <w:jc w:val="both"/>
        <w:rPr>
          <w:i/>
        </w:rPr>
      </w:pPr>
      <w:r w:rsidRPr="00A45367">
        <w:rPr>
          <w:i/>
        </w:rPr>
        <w:t xml:space="preserve">Performance gain of MU </w:t>
      </w:r>
      <w:r>
        <w:rPr>
          <w:i/>
        </w:rPr>
        <w:t>with explicit feedback</w:t>
      </w:r>
      <w:r w:rsidRPr="00A45367">
        <w:rPr>
          <w:i/>
        </w:rPr>
        <w:t xml:space="preserve"> over SU </w:t>
      </w:r>
      <w:r>
        <w:rPr>
          <w:i/>
        </w:rPr>
        <w:t>with implicit feedback</w:t>
      </w:r>
      <w:r w:rsidRPr="0066157B">
        <w:rPr>
          <w:i/>
        </w:rPr>
        <w:t xml:space="preserve"> </w:t>
      </w:r>
      <w:r w:rsidRPr="00A45367">
        <w:rPr>
          <w:i/>
        </w:rPr>
        <w:t xml:space="preserve">is </w:t>
      </w:r>
      <w:r>
        <w:rPr>
          <w:i/>
        </w:rPr>
        <w:t>large</w:t>
      </w:r>
      <w:r w:rsidRPr="00A45367">
        <w:rPr>
          <w:i/>
        </w:rPr>
        <w:t xml:space="preserve"> </w:t>
      </w:r>
      <w:r>
        <w:rPr>
          <w:i/>
        </w:rPr>
        <w:t>in</w:t>
      </w:r>
      <w:r w:rsidRPr="00A45367">
        <w:rPr>
          <w:i/>
        </w:rPr>
        <w:t xml:space="preserve"> </w:t>
      </w:r>
      <w:r>
        <w:rPr>
          <w:i/>
        </w:rPr>
        <w:t>mean, 50%, and 5% UPT: 50-80% in mean/50% UPT and close to 250% in 5% UPT</w:t>
      </w:r>
    </w:p>
    <w:p w:rsidR="00DC1CD4" w:rsidRDefault="00DC1CD4" w:rsidP="00DC1CD4">
      <w:pPr>
        <w:pStyle w:val="ListParagraph"/>
        <w:numPr>
          <w:ilvl w:val="0"/>
          <w:numId w:val="22"/>
        </w:numPr>
        <w:spacing w:before="60" w:after="60" w:line="288" w:lineRule="auto"/>
        <w:ind w:leftChars="0"/>
        <w:jc w:val="both"/>
        <w:rPr>
          <w:i/>
        </w:rPr>
      </w:pPr>
      <w:r w:rsidRPr="00880296">
        <w:rPr>
          <w:i/>
        </w:rPr>
        <w:lastRenderedPageBreak/>
        <w:t>Combined with partial-port CSI-RS, CSI feedback overhead incurred by explicit channel feedback</w:t>
      </w:r>
      <w:r>
        <w:rPr>
          <w:i/>
        </w:rPr>
        <w:t xml:space="preserve"> can be </w:t>
      </w:r>
      <w:r w:rsidR="003258EC">
        <w:rPr>
          <w:i/>
        </w:rPr>
        <w:t>spread over</w:t>
      </w:r>
      <w:r>
        <w:rPr>
          <w:i/>
        </w:rPr>
        <w:t xml:space="preserve"> multiple reporting instances without resulting in SU-MU mismatch and MU-CQI prediction error inherent in implicit feedback.</w:t>
      </w:r>
    </w:p>
    <w:p w:rsidR="00DC1CD4" w:rsidRPr="00DC1CD4" w:rsidRDefault="00DC1CD4" w:rsidP="00DC1CD4">
      <w:pPr>
        <w:pStyle w:val="ListParagraph"/>
        <w:numPr>
          <w:ilvl w:val="0"/>
          <w:numId w:val="22"/>
        </w:numPr>
        <w:spacing w:before="60" w:after="60" w:line="288" w:lineRule="auto"/>
        <w:ind w:leftChars="0"/>
        <w:jc w:val="both"/>
        <w:rPr>
          <w:i/>
        </w:rPr>
      </w:pPr>
      <w:r>
        <w:rPr>
          <w:i/>
        </w:rPr>
        <w:t xml:space="preserve">Combined with hybrid CSI-RS (with one CSI process), explicit channel feedback </w:t>
      </w:r>
      <w:r w:rsidR="003258EC">
        <w:rPr>
          <w:i/>
        </w:rPr>
        <w:t>enables</w:t>
      </w:r>
      <w:r>
        <w:rPr>
          <w:i/>
        </w:rPr>
        <w:t xml:space="preserve"> UE-specific BF CSI-RS with small number of ports (hence low CSI reporting overhead).    </w:t>
      </w:r>
    </w:p>
    <w:p w:rsidR="002503C7" w:rsidRDefault="002503C7" w:rsidP="00D862C0">
      <w:pPr>
        <w:pStyle w:val="2222"/>
        <w:spacing w:after="120" w:line="288" w:lineRule="auto"/>
        <w:ind w:firstLine="400"/>
        <w:rPr>
          <w:lang w:eastAsia="ko-KR"/>
        </w:rPr>
      </w:pPr>
    </w:p>
    <w:p w:rsidR="00CC311B" w:rsidRDefault="00CC311B" w:rsidP="00D862C0">
      <w:pPr>
        <w:pStyle w:val="2222"/>
        <w:spacing w:after="120" w:line="288" w:lineRule="auto"/>
        <w:ind w:firstLine="400"/>
        <w:rPr>
          <w:lang w:eastAsia="ko-KR"/>
        </w:rPr>
      </w:pPr>
      <w:r>
        <w:rPr>
          <w:lang w:eastAsia="ko-KR"/>
        </w:rPr>
        <w:t xml:space="preserve">It is therefore </w:t>
      </w:r>
      <w:r w:rsidRPr="00A45367">
        <w:rPr>
          <w:b/>
          <w:u w:val="single"/>
          <w:lang w:eastAsia="ko-KR"/>
        </w:rPr>
        <w:t>proposed</w:t>
      </w:r>
      <w:r>
        <w:rPr>
          <w:lang w:eastAsia="ko-KR"/>
        </w:rPr>
        <w:t xml:space="preserve"> that </w:t>
      </w:r>
      <w:r w:rsidRPr="00DE75B6">
        <w:rPr>
          <w:i/>
          <w:lang w:eastAsia="ko-KR"/>
        </w:rPr>
        <w:t xml:space="preserve">explicit </w:t>
      </w:r>
      <w:r w:rsidR="00E82691" w:rsidRPr="00DE75B6">
        <w:rPr>
          <w:i/>
          <w:lang w:eastAsia="ko-KR"/>
        </w:rPr>
        <w:t xml:space="preserve">channel </w:t>
      </w:r>
      <w:r w:rsidRPr="00DE75B6">
        <w:rPr>
          <w:i/>
          <w:lang w:eastAsia="ko-KR"/>
        </w:rPr>
        <w:t>feedback</w:t>
      </w:r>
      <w:r w:rsidR="00703901" w:rsidRPr="00DE75B6">
        <w:rPr>
          <w:i/>
          <w:lang w:eastAsia="ko-KR"/>
        </w:rPr>
        <w:t>, along with its joint use with other potential Rel.14 eFD-MIMO enhancements such as partial-port CSI-RS and hybrid CSI-RS,</w:t>
      </w:r>
      <w:r w:rsidRPr="00DE75B6">
        <w:rPr>
          <w:i/>
          <w:lang w:eastAsia="ko-KR"/>
        </w:rPr>
        <w:t xml:space="preserve"> be </w:t>
      </w:r>
      <w:r w:rsidR="00A45367">
        <w:rPr>
          <w:i/>
          <w:lang w:eastAsia="ko-KR"/>
        </w:rPr>
        <w:t>considered</w:t>
      </w:r>
      <w:r w:rsidRPr="00DE75B6">
        <w:rPr>
          <w:i/>
          <w:lang w:eastAsia="ko-KR"/>
        </w:rPr>
        <w:t xml:space="preserve"> as </w:t>
      </w:r>
      <w:r w:rsidR="000135E3">
        <w:rPr>
          <w:i/>
          <w:lang w:eastAsia="ko-KR"/>
        </w:rPr>
        <w:t>the</w:t>
      </w:r>
      <w:r w:rsidRPr="00DE75B6">
        <w:rPr>
          <w:i/>
          <w:lang w:eastAsia="ko-KR"/>
        </w:rPr>
        <w:t xml:space="preserve"> scheme for advanced CSI </w:t>
      </w:r>
      <w:r w:rsidR="00DE75B6">
        <w:rPr>
          <w:i/>
          <w:lang w:eastAsia="ko-KR"/>
        </w:rPr>
        <w:t>enhancement aimed</w:t>
      </w:r>
      <w:r w:rsidRPr="00DE75B6">
        <w:rPr>
          <w:i/>
          <w:lang w:eastAsia="ko-KR"/>
        </w:rPr>
        <w:t xml:space="preserve"> for improving eNB precoding</w:t>
      </w:r>
      <w:r>
        <w:rPr>
          <w:lang w:eastAsia="ko-KR"/>
        </w:rPr>
        <w:t xml:space="preserve">. </w:t>
      </w:r>
    </w:p>
    <w:p w:rsidR="00F13B07" w:rsidRDefault="00F13B07" w:rsidP="00D862C0">
      <w:pPr>
        <w:pStyle w:val="2222"/>
        <w:spacing w:after="120" w:line="288" w:lineRule="auto"/>
        <w:ind w:firstLine="400"/>
        <w:rPr>
          <w:lang w:eastAsia="ko-KR"/>
        </w:rPr>
      </w:pPr>
      <w:bookmarkStart w:id="8" w:name="_GoBack"/>
      <w:bookmarkEnd w:id="8"/>
    </w:p>
    <w:p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rsidR="002308A6" w:rsidRPr="002308A6" w:rsidRDefault="00F50EF1" w:rsidP="002308A6">
      <w:pPr>
        <w:pStyle w:val="2222"/>
        <w:numPr>
          <w:ilvl w:val="0"/>
          <w:numId w:val="5"/>
        </w:numPr>
        <w:spacing w:after="120" w:line="288" w:lineRule="auto"/>
        <w:ind w:left="357" w:firstLineChars="0" w:hanging="357"/>
        <w:rPr>
          <w:rFonts w:cs="Times New Roman"/>
          <w:lang w:eastAsia="ko-KR"/>
        </w:rPr>
      </w:pPr>
      <w:bookmarkStart w:id="9" w:name="_Ref446972556"/>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w:t>
      </w:r>
      <w:r w:rsidR="00A7152A">
        <w:rPr>
          <w:rFonts w:cs="Times New Roman"/>
          <w:lang w:eastAsia="ko-KR"/>
        </w:rPr>
        <w:t>23</w:t>
      </w:r>
      <w:r w:rsidR="00BE5030" w:rsidRPr="003F00C5">
        <w:rPr>
          <w:rFonts w:cs="Times New Roman"/>
          <w:lang w:eastAsia="ko-KR"/>
        </w:rPr>
        <w:t xml:space="preserve">, </w:t>
      </w:r>
      <w:r w:rsidR="003F00C5" w:rsidRPr="003F00C5">
        <w:rPr>
          <w:rFonts w:eastAsia="Batang" w:cs="Times New Roman"/>
          <w:lang w:eastAsia="zh-CN"/>
        </w:rPr>
        <w:t xml:space="preserve">New </w:t>
      </w:r>
      <w:r w:rsidR="00A7152A">
        <w:rPr>
          <w:rFonts w:eastAsia="Batang" w:cs="Times New Roman"/>
          <w:lang w:eastAsia="ko-KR"/>
        </w:rPr>
        <w:t>W</w:t>
      </w:r>
      <w:r w:rsidR="003F00C5" w:rsidRPr="003F00C5">
        <w:rPr>
          <w:rFonts w:eastAsia="Batang" w:cs="Times New Roman"/>
          <w:lang w:eastAsia="ko-KR"/>
        </w:rPr>
        <w:t>ID Proposal</w:t>
      </w:r>
      <w:r w:rsidR="003F00C5" w:rsidRPr="003F00C5">
        <w:rPr>
          <w:rFonts w:eastAsia="Batang" w:cs="Times New Roman"/>
          <w:lang w:eastAsia="zh-CN"/>
        </w:rPr>
        <w:t xml:space="preserve">: </w:t>
      </w:r>
      <w:r w:rsidR="00A7152A">
        <w:rPr>
          <w:rFonts w:eastAsia="Batang" w:cs="Times New Roman"/>
          <w:lang w:eastAsia="zh-CN"/>
        </w:rPr>
        <w:t>Enhancements on Full-Dimension (FD) MIMO for LTE</w:t>
      </w:r>
      <w:r w:rsidR="00C6489F">
        <w:rPr>
          <w:rFonts w:eastAsia="Batang" w:cs="Times New Roman"/>
          <w:lang w:eastAsia="zh-CN"/>
        </w:rPr>
        <w:t xml:space="preserve">, </w:t>
      </w:r>
      <w:r w:rsidR="00A7152A">
        <w:rPr>
          <w:rFonts w:eastAsia="Batang" w:cs="Times New Roman"/>
          <w:lang w:eastAsia="zh-CN"/>
        </w:rPr>
        <w:t>Samsung</w:t>
      </w:r>
      <w:bookmarkStart w:id="10" w:name="_Ref398570009"/>
      <w:bookmarkStart w:id="11" w:name="_Ref398569986"/>
      <w:bookmarkEnd w:id="9"/>
    </w:p>
    <w:p w:rsidR="00D87D82" w:rsidRPr="00B81C30" w:rsidRDefault="00D87D82" w:rsidP="00D87D82">
      <w:pPr>
        <w:pStyle w:val="2222"/>
        <w:numPr>
          <w:ilvl w:val="0"/>
          <w:numId w:val="5"/>
        </w:numPr>
        <w:spacing w:after="120" w:line="288" w:lineRule="auto"/>
        <w:ind w:left="357" w:firstLineChars="0" w:hanging="357"/>
        <w:rPr>
          <w:rFonts w:cs="Times New Roman"/>
          <w:lang w:eastAsia="ko-KR"/>
        </w:rPr>
      </w:pPr>
      <w:bookmarkStart w:id="12" w:name="_Ref446972587"/>
      <w:r>
        <w:t>3GPP, TR36.</w:t>
      </w:r>
      <w:r w:rsidRPr="00B81C30">
        <w:rPr>
          <w:rFonts w:cs="Times New Roman"/>
        </w:rPr>
        <w:t>897v1.0.1, “Study on Elevation Beamforming/Full-Dimension (FD) MIMO for LTE”</w:t>
      </w:r>
      <w:bookmarkEnd w:id="12"/>
    </w:p>
    <w:p w:rsidR="003E7A38" w:rsidRPr="00B81C30" w:rsidRDefault="003E7A38" w:rsidP="003E7A38">
      <w:pPr>
        <w:pStyle w:val="2222"/>
        <w:numPr>
          <w:ilvl w:val="0"/>
          <w:numId w:val="5"/>
        </w:numPr>
        <w:spacing w:after="120" w:line="288" w:lineRule="auto"/>
        <w:ind w:left="357" w:firstLineChars="0" w:hanging="357"/>
        <w:rPr>
          <w:rFonts w:cs="Times New Roman"/>
          <w:lang w:eastAsia="ko-KR"/>
        </w:rPr>
      </w:pPr>
      <w:bookmarkStart w:id="13" w:name="_Ref447145605"/>
      <w:r w:rsidRPr="00B81C30">
        <w:rPr>
          <w:rFonts w:cs="Times New Roman"/>
          <w:lang w:eastAsia="ko-KR"/>
        </w:rPr>
        <w:t>R1-1626</w:t>
      </w:r>
      <w:r>
        <w:rPr>
          <w:rFonts w:cs="Times New Roman"/>
          <w:lang w:eastAsia="ko-KR"/>
        </w:rPr>
        <w:t>9</w:t>
      </w:r>
      <w:r w:rsidRPr="00B81C30">
        <w:rPr>
          <w:rFonts w:cs="Times New Roman"/>
          <w:lang w:eastAsia="ko-KR"/>
        </w:rPr>
        <w:t xml:space="preserve">5, </w:t>
      </w:r>
      <w:r>
        <w:rPr>
          <w:rFonts w:cs="Times New Roman"/>
        </w:rPr>
        <w:t>Discussions on MU CSI enhancement in eFD-MIMO</w:t>
      </w:r>
      <w:r w:rsidRPr="00B81C30">
        <w:rPr>
          <w:rFonts w:eastAsia="Batang" w:cs="Times New Roman"/>
          <w:lang w:eastAsia="zh-CN"/>
        </w:rPr>
        <w:t>, Samsung</w:t>
      </w:r>
      <w:bookmarkEnd w:id="13"/>
    </w:p>
    <w:p w:rsidR="006D34C8" w:rsidRPr="00B81C30" w:rsidRDefault="006D34C8" w:rsidP="006D34C8">
      <w:pPr>
        <w:pStyle w:val="2222"/>
        <w:numPr>
          <w:ilvl w:val="0"/>
          <w:numId w:val="5"/>
        </w:numPr>
        <w:spacing w:after="120" w:line="288" w:lineRule="auto"/>
        <w:ind w:left="357" w:firstLineChars="0" w:hanging="357"/>
        <w:rPr>
          <w:rFonts w:cs="Times New Roman"/>
          <w:lang w:eastAsia="ko-KR"/>
        </w:rPr>
      </w:pPr>
      <w:bookmarkStart w:id="14" w:name="_Ref447239773"/>
      <w:r w:rsidRPr="00B81C30">
        <w:rPr>
          <w:rFonts w:cs="Times New Roman"/>
          <w:lang w:eastAsia="ko-KR"/>
        </w:rPr>
        <w:t xml:space="preserve">R1-162685, </w:t>
      </w:r>
      <w:r w:rsidR="00B81C30" w:rsidRPr="00B81C30">
        <w:rPr>
          <w:rFonts w:cs="Times New Roman"/>
        </w:rPr>
        <w:t>Port-based CSI-RS overhead reduction</w:t>
      </w:r>
      <w:r w:rsidRPr="00B81C30">
        <w:rPr>
          <w:rFonts w:eastAsia="Batang" w:cs="Times New Roman"/>
          <w:lang w:eastAsia="zh-CN"/>
        </w:rPr>
        <w:t>, Samsung</w:t>
      </w:r>
      <w:bookmarkEnd w:id="14"/>
    </w:p>
    <w:p w:rsidR="00A45367" w:rsidRPr="00B81C30" w:rsidRDefault="006D34C8" w:rsidP="00A45367">
      <w:pPr>
        <w:pStyle w:val="2222"/>
        <w:numPr>
          <w:ilvl w:val="0"/>
          <w:numId w:val="5"/>
        </w:numPr>
        <w:spacing w:after="120" w:line="288" w:lineRule="auto"/>
        <w:ind w:left="357" w:firstLineChars="0" w:hanging="357"/>
        <w:rPr>
          <w:rFonts w:cs="Times New Roman"/>
          <w:lang w:eastAsia="ko-KR"/>
        </w:rPr>
      </w:pPr>
      <w:bookmarkStart w:id="15" w:name="_Ref447149315"/>
      <w:r w:rsidRPr="00B81C30">
        <w:rPr>
          <w:rFonts w:cs="Times New Roman"/>
          <w:lang w:eastAsia="ko-KR"/>
        </w:rPr>
        <w:t xml:space="preserve">R1-162690, </w:t>
      </w:r>
      <w:r w:rsidR="00B81C30" w:rsidRPr="00B81C30">
        <w:rPr>
          <w:rFonts w:cs="Times New Roman"/>
        </w:rPr>
        <w:t>CSI reporting for hybrid CSI-RS</w:t>
      </w:r>
      <w:r w:rsidRPr="00B81C30">
        <w:rPr>
          <w:rFonts w:eastAsia="Batang" w:cs="Times New Roman"/>
          <w:lang w:eastAsia="zh-CN"/>
        </w:rPr>
        <w:t>, Samsung</w:t>
      </w:r>
      <w:bookmarkEnd w:id="15"/>
      <w:r w:rsidR="00A45367" w:rsidRPr="00A45367">
        <w:rPr>
          <w:rFonts w:cs="Times New Roman"/>
          <w:lang w:eastAsia="ko-KR"/>
        </w:rPr>
        <w:t xml:space="preserve"> </w:t>
      </w:r>
    </w:p>
    <w:p w:rsidR="006D34C8" w:rsidRPr="000135E3" w:rsidRDefault="00625473" w:rsidP="000135E3">
      <w:pPr>
        <w:pStyle w:val="2222"/>
        <w:numPr>
          <w:ilvl w:val="0"/>
          <w:numId w:val="5"/>
        </w:numPr>
        <w:spacing w:after="120" w:line="288" w:lineRule="auto"/>
        <w:ind w:left="357" w:firstLineChars="0" w:hanging="357"/>
        <w:rPr>
          <w:rFonts w:cs="Times New Roman"/>
          <w:lang w:eastAsia="ko-KR"/>
        </w:rPr>
      </w:pPr>
      <w:r>
        <w:rPr>
          <w:rFonts w:cs="Times New Roman"/>
          <w:lang w:eastAsia="ko-KR"/>
        </w:rPr>
        <w:t>R1-162693</w:t>
      </w:r>
      <w:r w:rsidR="00A45367" w:rsidRPr="00B81C30">
        <w:rPr>
          <w:rFonts w:cs="Times New Roman"/>
          <w:lang w:eastAsia="ko-KR"/>
        </w:rPr>
        <w:t xml:space="preserve">, </w:t>
      </w:r>
      <w:r w:rsidR="00A45367">
        <w:rPr>
          <w:rFonts w:cs="Times New Roman"/>
        </w:rPr>
        <w:t>Linear combination codebook and CSI reporting</w:t>
      </w:r>
      <w:r w:rsidR="00A45367" w:rsidRPr="00B81C30">
        <w:rPr>
          <w:rFonts w:eastAsia="Batang" w:cs="Times New Roman"/>
          <w:lang w:eastAsia="zh-CN"/>
        </w:rPr>
        <w:t>, Samsung</w:t>
      </w:r>
    </w:p>
    <w:p w:rsidR="00D0778D" w:rsidRPr="00D04E23" w:rsidRDefault="00D0778D" w:rsidP="00D0778D">
      <w:pPr>
        <w:pStyle w:val="Heading1"/>
        <w:numPr>
          <w:ilvl w:val="0"/>
          <w:numId w:val="0"/>
        </w:numPr>
        <w:ind w:left="799" w:hanging="799"/>
      </w:pPr>
      <w:bookmarkStart w:id="16" w:name="_Ref422328106"/>
      <w:bookmarkEnd w:id="10"/>
      <w:bookmarkEnd w:id="11"/>
      <w:r>
        <w:t>Appendix: Simulation Assumptions</w:t>
      </w:r>
      <w:r w:rsidR="00C2614F">
        <w:t xml:space="preserve"> and Results</w:t>
      </w:r>
    </w:p>
    <w:p w:rsidR="00C2614F" w:rsidRDefault="00C2614F" w:rsidP="00BA2885">
      <w:pPr>
        <w:pStyle w:val="Caption"/>
        <w:keepNext/>
        <w:jc w:val="center"/>
      </w:pPr>
      <w:bookmarkStart w:id="17" w:name="_Ref427254851"/>
    </w:p>
    <w:p w:rsidR="00BA2885" w:rsidRDefault="00BA2885" w:rsidP="00BA2885">
      <w:pPr>
        <w:pStyle w:val="Caption"/>
        <w:keepNext/>
        <w:jc w:val="center"/>
      </w:pPr>
      <w:r>
        <w:t xml:space="preserve">Table </w:t>
      </w:r>
      <w:r>
        <w:fldChar w:fldCharType="begin"/>
      </w:r>
      <w:r>
        <w:instrText xml:space="preserve"> SEQ Table \* ARABIC </w:instrText>
      </w:r>
      <w:r>
        <w:fldChar w:fldCharType="separate"/>
      </w:r>
      <w:r w:rsidR="005D6FA2">
        <w:rPr>
          <w:noProof/>
        </w:rPr>
        <w:t>1</w:t>
      </w:r>
      <w:r>
        <w:fldChar w:fldCharType="end"/>
      </w:r>
      <w:bookmarkEnd w:id="17"/>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5763"/>
      </w:tblGrid>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rsidR="00BA2885" w:rsidRPr="002C1AFE" w:rsidRDefault="00BA2885" w:rsidP="00C31407">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rsidR="00BA2885" w:rsidRPr="002C1AFE" w:rsidRDefault="00BA2885">
            <w:pPr>
              <w:spacing w:after="0"/>
              <w:jc w:val="center"/>
              <w:rPr>
                <w:rFonts w:eastAsia="Times New Roman"/>
                <w:sz w:val="21"/>
                <w:szCs w:val="36"/>
                <w:lang w:eastAsia="zh-TW"/>
              </w:rPr>
            </w:pPr>
            <w:r w:rsidRPr="002C1AFE">
              <w:rPr>
                <w:rFonts w:eastAsia="Arial"/>
                <w:kern w:val="24"/>
                <w:sz w:val="21"/>
                <w:szCs w:val="32"/>
                <w:lang w:eastAsia="zh-TW"/>
              </w:rPr>
              <w:t>Non-full-buffer (</w:t>
            </w:r>
            <w:r w:rsidR="005D6FA2">
              <w:rPr>
                <w:rFonts w:eastAsia="Arial"/>
                <w:kern w:val="24"/>
                <w:sz w:val="21"/>
                <w:szCs w:val="32"/>
                <w:lang w:eastAsia="zh-TW"/>
              </w:rPr>
              <w:t>H</w:t>
            </w:r>
            <w:r w:rsidRPr="002C1AFE">
              <w:rPr>
                <w:rFonts w:eastAsia="Arial"/>
                <w:kern w:val="24"/>
                <w:sz w:val="21"/>
                <w:szCs w:val="32"/>
                <w:lang w:eastAsia="zh-TW"/>
              </w:rPr>
              <w:t xml:space="preserve">eavy load 70% </w:t>
            </w:r>
            <w:r w:rsidR="005D6FA2">
              <w:rPr>
                <w:rFonts w:eastAsia="Arial"/>
                <w:kern w:val="24"/>
                <w:sz w:val="21"/>
                <w:szCs w:val="32"/>
                <w:lang w:eastAsia="zh-TW"/>
              </w:rPr>
              <w:t xml:space="preserve">Target </w:t>
            </w:r>
            <w:r w:rsidRPr="002C1AFE">
              <w:rPr>
                <w:rFonts w:eastAsia="Arial"/>
                <w:kern w:val="24"/>
                <w:sz w:val="21"/>
                <w:szCs w:val="32"/>
                <w:lang w:eastAsia="zh-TW"/>
              </w:rPr>
              <w:t>RU)</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UMi-2GHz</w:t>
            </w:r>
            <w:r>
              <w:rPr>
                <w:rFonts w:eastAsia="Arial"/>
                <w:kern w:val="24"/>
                <w:sz w:val="21"/>
                <w:szCs w:val="32"/>
                <w:lang w:eastAsia="zh-TW"/>
              </w:rPr>
              <w:t>, UMa-200m</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rsidR="00BA2885" w:rsidRPr="002C1AFE" w:rsidRDefault="005D6FA2">
            <w:pPr>
              <w:spacing w:after="0"/>
              <w:jc w:val="center"/>
              <w:rPr>
                <w:rFonts w:eastAsia="Times New Roman"/>
                <w:sz w:val="21"/>
                <w:szCs w:val="36"/>
                <w:lang w:eastAsia="zh-TW"/>
              </w:rPr>
            </w:pPr>
            <w:r>
              <w:rPr>
                <w:rFonts w:eastAsia="Arial"/>
                <w:kern w:val="24"/>
                <w:sz w:val="21"/>
                <w:szCs w:val="32"/>
                <w:lang w:eastAsia="zh-TW"/>
              </w:rPr>
              <w:t xml:space="preserve">16 ports: </w:t>
            </w:r>
            <w:r w:rsidR="00BA2885">
              <w:rPr>
                <w:rFonts w:eastAsia="Arial"/>
                <w:kern w:val="24"/>
                <w:sz w:val="21"/>
                <w:szCs w:val="32"/>
                <w:lang w:eastAsia="zh-TW"/>
              </w:rPr>
              <w:t>(</w:t>
            </w:r>
            <w:r>
              <w:rPr>
                <w:rFonts w:eastAsia="Arial"/>
                <w:kern w:val="24"/>
                <w:sz w:val="21"/>
                <w:szCs w:val="32"/>
                <w:lang w:eastAsia="zh-TW"/>
              </w:rPr>
              <w:t>2</w:t>
            </w:r>
            <w:r w:rsidR="00BA2885">
              <w:rPr>
                <w:rFonts w:eastAsia="Arial"/>
                <w:kern w:val="24"/>
                <w:sz w:val="21"/>
                <w:szCs w:val="32"/>
                <w:lang w:eastAsia="zh-TW"/>
              </w:rPr>
              <w:t>,</w:t>
            </w:r>
            <w:r>
              <w:rPr>
                <w:rFonts w:eastAsia="Arial"/>
                <w:kern w:val="24"/>
                <w:sz w:val="21"/>
                <w:szCs w:val="32"/>
                <w:lang w:eastAsia="zh-TW"/>
              </w:rPr>
              <w:t>4</w:t>
            </w:r>
            <w:r w:rsidR="00BA2885">
              <w:rPr>
                <w:rFonts w:eastAsia="Arial"/>
                <w:kern w:val="24"/>
                <w:sz w:val="21"/>
                <w:szCs w:val="32"/>
                <w:lang w:eastAsia="zh-TW"/>
              </w:rPr>
              <w:t xml:space="preserve">,2), </w:t>
            </w:r>
            <w:r>
              <w:rPr>
                <w:rFonts w:eastAsia="Arial"/>
                <w:kern w:val="24"/>
                <w:sz w:val="21"/>
                <w:szCs w:val="32"/>
                <w:lang w:eastAsia="zh-TW"/>
              </w:rPr>
              <w:t xml:space="preserve">32 ports: </w:t>
            </w:r>
            <w:r w:rsidR="00BA2885" w:rsidRPr="002C1AFE">
              <w:rPr>
                <w:rFonts w:eastAsia="Arial"/>
                <w:kern w:val="24"/>
                <w:sz w:val="21"/>
                <w:szCs w:val="32"/>
                <w:lang w:eastAsia="zh-TW"/>
              </w:rPr>
              <w:t>(</w:t>
            </w:r>
            <w:r>
              <w:rPr>
                <w:rFonts w:eastAsia="Arial"/>
                <w:kern w:val="24"/>
                <w:sz w:val="21"/>
                <w:szCs w:val="32"/>
                <w:lang w:eastAsia="zh-TW"/>
              </w:rPr>
              <w:t>4</w:t>
            </w:r>
            <w:r w:rsidR="00BA2885" w:rsidRPr="002C1AFE">
              <w:rPr>
                <w:rFonts w:eastAsia="Arial"/>
                <w:kern w:val="24"/>
                <w:sz w:val="21"/>
                <w:szCs w:val="32"/>
                <w:lang w:eastAsia="zh-TW"/>
              </w:rPr>
              <w:t>,4,2)</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(0.5, 0.8)λ</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BS: (+45°,-45°); MS: (0°, 90°)</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2</w:t>
            </w:r>
          </w:p>
        </w:tc>
      </w:tr>
      <w:tr w:rsidR="00BA2885" w:rsidRPr="00FC3135" w:rsidTr="00C31407">
        <w:trPr>
          <w:trHeight w:val="63"/>
        </w:trPr>
        <w:tc>
          <w:tcPr>
            <w:tcW w:w="2076" w:type="pct"/>
            <w:shd w:val="clear" w:color="auto" w:fill="auto"/>
            <w:vAlign w:val="center"/>
            <w:hideMark/>
          </w:tcPr>
          <w:p w:rsidR="00BA2885" w:rsidRPr="002C1AFE" w:rsidRDefault="005D6FA2" w:rsidP="00C31407">
            <w:pPr>
              <w:spacing w:after="0"/>
              <w:jc w:val="center"/>
              <w:rPr>
                <w:rFonts w:eastAsia="Times New Roman"/>
                <w:sz w:val="21"/>
                <w:szCs w:val="36"/>
                <w:lang w:eastAsia="zh-TW"/>
              </w:rPr>
            </w:pPr>
            <w:r>
              <w:rPr>
                <w:rFonts w:eastAsia="Arial"/>
                <w:bCs/>
                <w:kern w:val="24"/>
                <w:sz w:val="21"/>
                <w:szCs w:val="32"/>
                <w:lang w:eastAsia="zh-TW"/>
              </w:rPr>
              <w:t>SU/</w:t>
            </w:r>
            <w:r w:rsidR="00BA2885" w:rsidRPr="002C1AFE">
              <w:rPr>
                <w:rFonts w:eastAsia="Arial"/>
                <w:bCs/>
                <w:kern w:val="24"/>
                <w:sz w:val="21"/>
                <w:szCs w:val="32"/>
                <w:lang w:eastAsia="zh-TW"/>
              </w:rPr>
              <w:t>MU pre-coding</w:t>
            </w:r>
          </w:p>
        </w:tc>
        <w:tc>
          <w:tcPr>
            <w:tcW w:w="2924" w:type="pct"/>
            <w:shd w:val="clear" w:color="auto" w:fill="auto"/>
            <w:vAlign w:val="center"/>
            <w:hideMark/>
          </w:tcPr>
          <w:p w:rsidR="00BA2885" w:rsidRPr="002C1AFE" w:rsidRDefault="005D6FA2" w:rsidP="00C31407">
            <w:pPr>
              <w:spacing w:after="0"/>
              <w:jc w:val="center"/>
              <w:rPr>
                <w:rFonts w:eastAsia="Times New Roman"/>
                <w:sz w:val="21"/>
                <w:szCs w:val="36"/>
                <w:lang w:eastAsia="zh-TW"/>
              </w:rPr>
            </w:pPr>
            <w:r>
              <w:rPr>
                <w:rFonts w:eastAsia="Arial"/>
                <w:kern w:val="24"/>
                <w:sz w:val="21"/>
                <w:szCs w:val="32"/>
                <w:lang w:eastAsia="zh-TW"/>
              </w:rPr>
              <w:t>CB/</w:t>
            </w:r>
            <w:r w:rsidR="00BA2885" w:rsidRPr="002C1AFE">
              <w:rPr>
                <w:rFonts w:eastAsia="Arial"/>
                <w:kern w:val="24"/>
                <w:sz w:val="21"/>
                <w:szCs w:val="32"/>
                <w:lang w:eastAsia="zh-TW"/>
              </w:rPr>
              <w:t>SLNR</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rsidR="00BA2885" w:rsidRPr="002C1AFE" w:rsidRDefault="00BA2885" w:rsidP="00BA2885">
            <w:pPr>
              <w:numPr>
                <w:ilvl w:val="0"/>
                <w:numId w:val="26"/>
              </w:numPr>
              <w:spacing w:after="0"/>
              <w:ind w:left="1267"/>
              <w:contextualSpacing/>
              <w:jc w:val="center"/>
              <w:rPr>
                <w:rFonts w:eastAsia="Times New Roman"/>
                <w:sz w:val="21"/>
                <w:szCs w:val="36"/>
                <w:lang w:eastAsia="zh-TW"/>
              </w:rPr>
            </w:pPr>
            <w:r w:rsidRPr="002C1AFE">
              <w:rPr>
                <w:rFonts w:eastAsia="Arial"/>
                <w:kern w:val="24"/>
                <w:sz w:val="21"/>
                <w:szCs w:val="32"/>
                <w:lang w:eastAsia="zh-TW"/>
              </w:rPr>
              <w:t>SU, Proportional fair</w:t>
            </w:r>
          </w:p>
          <w:p w:rsidR="00BA2885" w:rsidRPr="002C1AFE" w:rsidRDefault="00BA2885" w:rsidP="00BA2885">
            <w:pPr>
              <w:numPr>
                <w:ilvl w:val="0"/>
                <w:numId w:val="26"/>
              </w:numPr>
              <w:spacing w:after="0"/>
              <w:ind w:left="1267"/>
              <w:contextualSpacing/>
              <w:jc w:val="center"/>
              <w:rPr>
                <w:rFonts w:eastAsia="Times New Roman"/>
                <w:sz w:val="21"/>
                <w:szCs w:val="36"/>
                <w:lang w:eastAsia="zh-TW"/>
              </w:rPr>
            </w:pPr>
            <w:r w:rsidRPr="002C1AFE">
              <w:rPr>
                <w:rFonts w:eastAsia="Arial"/>
                <w:kern w:val="24"/>
                <w:sz w:val="21"/>
                <w:szCs w:val="32"/>
                <w:lang w:eastAsia="zh-TW"/>
              </w:rPr>
              <w:t>MU, Proportional fair, up to 4 layers</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Ideal</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1, 2</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MMSE-IRC</w:t>
            </w:r>
          </w:p>
        </w:tc>
      </w:tr>
      <w:tr w:rsidR="005D6FA2" w:rsidRPr="00FC3135" w:rsidTr="00C31407">
        <w:trPr>
          <w:trHeight w:val="63"/>
        </w:trPr>
        <w:tc>
          <w:tcPr>
            <w:tcW w:w="2076" w:type="pct"/>
            <w:shd w:val="clear" w:color="auto" w:fill="auto"/>
            <w:vAlign w:val="center"/>
          </w:tcPr>
          <w:p w:rsidR="005D6FA2" w:rsidRPr="002C1AFE" w:rsidRDefault="005D6FA2" w:rsidP="00C31407">
            <w:pPr>
              <w:spacing w:after="0"/>
              <w:jc w:val="center"/>
              <w:rPr>
                <w:rFonts w:eastAsia="Arial"/>
                <w:bCs/>
                <w:kern w:val="24"/>
                <w:sz w:val="21"/>
                <w:szCs w:val="32"/>
                <w:lang w:eastAsia="zh-TW"/>
              </w:rPr>
            </w:pPr>
            <w:r>
              <w:rPr>
                <w:rFonts w:eastAsia="Arial"/>
                <w:bCs/>
                <w:kern w:val="24"/>
                <w:sz w:val="21"/>
                <w:szCs w:val="32"/>
                <w:lang w:eastAsia="zh-TW"/>
              </w:rPr>
              <w:t>Codebook for Implicit feedback</w:t>
            </w:r>
          </w:p>
        </w:tc>
        <w:tc>
          <w:tcPr>
            <w:tcW w:w="2924" w:type="pct"/>
            <w:shd w:val="clear" w:color="auto" w:fill="auto"/>
            <w:vAlign w:val="center"/>
          </w:tcPr>
          <w:p w:rsidR="005D6FA2" w:rsidRPr="002C1AFE" w:rsidRDefault="005D6FA2">
            <w:pPr>
              <w:spacing w:after="0"/>
              <w:jc w:val="center"/>
              <w:rPr>
                <w:rFonts w:eastAsia="Arial"/>
                <w:kern w:val="24"/>
                <w:sz w:val="21"/>
                <w:szCs w:val="32"/>
                <w:lang w:eastAsia="zh-TW"/>
              </w:rPr>
            </w:pPr>
            <w:r>
              <w:rPr>
                <w:rFonts w:eastAsia="Arial"/>
                <w:kern w:val="24"/>
                <w:sz w:val="21"/>
                <w:szCs w:val="32"/>
                <w:lang w:eastAsia="zh-TW"/>
              </w:rPr>
              <w:t>Extension of Rel. 13 Class A, Codebook-Config = 1</w:t>
            </w:r>
          </w:p>
        </w:tc>
      </w:tr>
    </w:tbl>
    <w:p w:rsidR="00BA2885" w:rsidRDefault="00BA2885" w:rsidP="00BA2885">
      <w:pPr>
        <w:pStyle w:val="Reference0"/>
        <w:numPr>
          <w:ilvl w:val="0"/>
          <w:numId w:val="0"/>
        </w:numPr>
        <w:rPr>
          <w:sz w:val="22"/>
          <w:szCs w:val="22"/>
        </w:rPr>
      </w:pPr>
    </w:p>
    <w:p w:rsidR="00C2614F" w:rsidRDefault="00C2614F" w:rsidP="00BA2885">
      <w:pPr>
        <w:pStyle w:val="Reference0"/>
        <w:numPr>
          <w:ilvl w:val="0"/>
          <w:numId w:val="0"/>
        </w:numPr>
        <w:rPr>
          <w:sz w:val="22"/>
          <w:szCs w:val="22"/>
        </w:rPr>
      </w:pPr>
    </w:p>
    <w:p w:rsidR="005D6FA2" w:rsidRDefault="005D6FA2" w:rsidP="00A45367">
      <w:pPr>
        <w:pStyle w:val="Caption"/>
        <w:keepNext/>
        <w:jc w:val="center"/>
      </w:pPr>
      <w:bookmarkStart w:id="18" w:name="_Ref447191541"/>
      <w:r>
        <w:t xml:space="preserve">Table </w:t>
      </w:r>
      <w:r>
        <w:fldChar w:fldCharType="begin"/>
      </w:r>
      <w:r>
        <w:instrText xml:space="preserve"> SEQ Table \* ARABIC </w:instrText>
      </w:r>
      <w:r>
        <w:fldChar w:fldCharType="separate"/>
      </w:r>
      <w:r>
        <w:rPr>
          <w:noProof/>
        </w:rPr>
        <w:t>2</w:t>
      </w:r>
      <w:r>
        <w:fldChar w:fldCharType="end"/>
      </w:r>
      <w:bookmarkEnd w:id="18"/>
      <w:r>
        <w:t xml:space="preserve">: </w:t>
      </w:r>
      <w:r w:rsidRPr="005D6FA2">
        <w:t>Summary of non-full-buffer simulation 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806"/>
        <w:gridCol w:w="796"/>
        <w:gridCol w:w="1487"/>
        <w:gridCol w:w="611"/>
        <w:gridCol w:w="611"/>
        <w:gridCol w:w="611"/>
        <w:gridCol w:w="673"/>
        <w:gridCol w:w="880"/>
        <w:gridCol w:w="880"/>
        <w:gridCol w:w="880"/>
      </w:tblGrid>
      <w:tr w:rsidR="008C1A23" w:rsidRPr="00C31407" w:rsidTr="00C31407">
        <w:trPr>
          <w:trHeight w:val="864"/>
          <w:jc w:val="center"/>
        </w:trPr>
        <w:tc>
          <w:tcPr>
            <w:tcW w:w="427" w:type="pct"/>
            <w:shd w:val="clear" w:color="000000" w:fill="C4BD97"/>
            <w:vAlign w:val="center"/>
          </w:tcPr>
          <w:bookmarkEnd w:id="16"/>
          <w:p w:rsidR="00BA2885" w:rsidRDefault="00BA2885" w:rsidP="00C31407">
            <w:pPr>
              <w:spacing w:after="0"/>
              <w:jc w:val="center"/>
              <w:rPr>
                <w:rFonts w:eastAsia="Times New Roman"/>
                <w:color w:val="000000"/>
                <w:sz w:val="16"/>
                <w:szCs w:val="16"/>
                <w:lang w:val="en-US" w:eastAsia="zh-TW"/>
              </w:rPr>
            </w:pPr>
            <w:r>
              <w:rPr>
                <w:rFonts w:eastAsia="Times New Roman"/>
                <w:color w:val="000000"/>
                <w:sz w:val="16"/>
                <w:szCs w:val="16"/>
                <w:lang w:val="en-US" w:eastAsia="zh-TW"/>
              </w:rPr>
              <w:t>(N1,N2</w:t>
            </w:r>
            <w:r w:rsidRPr="00C31407">
              <w:rPr>
                <w:rFonts w:eastAsia="Times New Roman"/>
                <w:color w:val="000000"/>
                <w:sz w:val="16"/>
                <w:szCs w:val="16"/>
                <w:lang w:val="en-US" w:eastAsia="zh-TW"/>
              </w:rPr>
              <w:t>)</w:t>
            </w:r>
          </w:p>
        </w:tc>
        <w:tc>
          <w:tcPr>
            <w:tcW w:w="427" w:type="pct"/>
            <w:shd w:val="clear" w:color="000000" w:fill="C4BD97"/>
            <w:vAlign w:val="center"/>
          </w:tcPr>
          <w:p w:rsidR="00BA2885" w:rsidRDefault="00BA2885" w:rsidP="00C31407">
            <w:pPr>
              <w:spacing w:after="0"/>
              <w:jc w:val="center"/>
              <w:rPr>
                <w:rFonts w:eastAsia="Times New Roman"/>
                <w:color w:val="000000"/>
                <w:sz w:val="16"/>
                <w:szCs w:val="16"/>
                <w:lang w:val="en-US" w:eastAsia="zh-TW"/>
              </w:rPr>
            </w:pPr>
            <w:r>
              <w:rPr>
                <w:rFonts w:eastAsia="Times New Roman"/>
                <w:color w:val="000000"/>
                <w:sz w:val="16"/>
                <w:szCs w:val="16"/>
                <w:lang w:val="en-US" w:eastAsia="zh-TW"/>
              </w:rPr>
              <w:t>(O1,O2)</w:t>
            </w:r>
          </w:p>
        </w:tc>
        <w:tc>
          <w:tcPr>
            <w:tcW w:w="425" w:type="pct"/>
            <w:shd w:val="clear" w:color="000000" w:fill="C4BD97"/>
            <w:vAlign w:val="center"/>
          </w:tcPr>
          <w:p w:rsidR="00BA2885" w:rsidRPr="003D0C3D" w:rsidRDefault="00BA2885" w:rsidP="00C31407">
            <w:pPr>
              <w:spacing w:after="0"/>
              <w:jc w:val="center"/>
              <w:rPr>
                <w:rFonts w:eastAsia="Times New Roman"/>
                <w:color w:val="000000"/>
                <w:sz w:val="16"/>
                <w:szCs w:val="16"/>
                <w:lang w:val="en-US" w:eastAsia="zh-TW"/>
              </w:rPr>
            </w:pPr>
            <w:r>
              <w:rPr>
                <w:rFonts w:eastAsia="Times New Roman"/>
                <w:color w:val="000000"/>
                <w:sz w:val="16"/>
                <w:szCs w:val="16"/>
                <w:lang w:val="en-US" w:eastAsia="zh-TW"/>
              </w:rPr>
              <w:t>Channel</w:t>
            </w:r>
          </w:p>
        </w:tc>
        <w:tc>
          <w:tcPr>
            <w:tcW w:w="420"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Lambda</w:t>
            </w:r>
          </w:p>
        </w:tc>
        <w:tc>
          <w:tcPr>
            <w:tcW w:w="578"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Scheme</w:t>
            </w:r>
          </w:p>
        </w:tc>
        <w:tc>
          <w:tcPr>
            <w:tcW w:w="326"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Avg UPT</w:t>
            </w:r>
          </w:p>
        </w:tc>
        <w:tc>
          <w:tcPr>
            <w:tcW w:w="326"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50% UPT</w:t>
            </w:r>
          </w:p>
        </w:tc>
        <w:tc>
          <w:tcPr>
            <w:tcW w:w="326"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 UPT</w:t>
            </w:r>
          </w:p>
        </w:tc>
        <w:tc>
          <w:tcPr>
            <w:tcW w:w="357"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RU</w:t>
            </w:r>
          </w:p>
        </w:tc>
        <w:tc>
          <w:tcPr>
            <w:tcW w:w="462"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Avg UPT gain</w:t>
            </w:r>
          </w:p>
        </w:tc>
        <w:tc>
          <w:tcPr>
            <w:tcW w:w="462"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50% UPT gain</w:t>
            </w:r>
          </w:p>
        </w:tc>
        <w:tc>
          <w:tcPr>
            <w:tcW w:w="462"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 UPT gain</w:t>
            </w:r>
          </w:p>
        </w:tc>
      </w:tr>
      <w:tr w:rsidR="008C1A23" w:rsidRPr="00C31407" w:rsidTr="00C31407">
        <w:trPr>
          <w:trHeight w:val="288"/>
          <w:jc w:val="center"/>
        </w:trPr>
        <w:tc>
          <w:tcPr>
            <w:tcW w:w="427" w:type="pct"/>
            <w:vMerge w:val="restart"/>
            <w:vAlign w:val="center"/>
          </w:tcPr>
          <w:p w:rsidR="00BA2885" w:rsidRPr="00C31407" w:rsidRDefault="00BA2885" w:rsidP="00C31407">
            <w:pPr>
              <w:spacing w:after="0"/>
              <w:jc w:val="center"/>
              <w:rPr>
                <w:rFonts w:eastAsia="Times New Roman"/>
                <w:color w:val="000000"/>
                <w:sz w:val="16"/>
                <w:szCs w:val="16"/>
                <w:lang w:val="en-US" w:eastAsia="zh-TW"/>
              </w:rPr>
            </w:pPr>
            <w:r>
              <w:rPr>
                <w:rFonts w:eastAsia="Times New Roman"/>
                <w:color w:val="000000"/>
                <w:sz w:val="16"/>
                <w:szCs w:val="16"/>
                <w:lang w:val="en-US" w:eastAsia="zh-TW"/>
              </w:rPr>
              <w:t>(2,4</w:t>
            </w:r>
            <w:r w:rsidRPr="00C31407">
              <w:rPr>
                <w:rFonts w:eastAsia="Times New Roman"/>
                <w:color w:val="000000"/>
                <w:sz w:val="16"/>
                <w:szCs w:val="16"/>
                <w:lang w:val="en-US" w:eastAsia="zh-TW"/>
              </w:rPr>
              <w:t>)</w:t>
            </w:r>
          </w:p>
        </w:tc>
        <w:tc>
          <w:tcPr>
            <w:tcW w:w="427" w:type="pct"/>
            <w:vMerge w:val="restart"/>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(8,8)</w:t>
            </w:r>
          </w:p>
        </w:tc>
        <w:tc>
          <w:tcPr>
            <w:tcW w:w="425" w:type="pct"/>
            <w:vMerge w:val="restart"/>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UMa2</w:t>
            </w:r>
          </w:p>
        </w:tc>
        <w:tc>
          <w:tcPr>
            <w:tcW w:w="420" w:type="pct"/>
            <w:vMerge w:val="restar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3.7</w:t>
            </w:r>
          </w:p>
        </w:tc>
        <w:tc>
          <w:tcPr>
            <w:tcW w:w="578"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SU</w:t>
            </w:r>
            <w:r w:rsidR="00737397">
              <w:rPr>
                <w:rFonts w:eastAsia="Times New Roman"/>
                <w:color w:val="000000"/>
                <w:sz w:val="16"/>
                <w:szCs w:val="16"/>
                <w:lang w:val="en-US" w:eastAsia="zh-TW"/>
              </w:rPr>
              <w:t xml:space="preserve"> Implicit</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20.43</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17.42</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4.95</w:t>
            </w:r>
          </w:p>
        </w:tc>
        <w:tc>
          <w:tcPr>
            <w:tcW w:w="357"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51.7%</w:t>
            </w:r>
          </w:p>
        </w:tc>
        <w:tc>
          <w:tcPr>
            <w:tcW w:w="462" w:type="pct"/>
            <w:shd w:val="clear" w:color="auto" w:fill="auto"/>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auto" w:fill="auto"/>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auto" w:fill="auto"/>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r>
      <w:tr w:rsidR="008C1A23" w:rsidRPr="00C31407" w:rsidTr="00C31407">
        <w:trPr>
          <w:trHeight w:val="288"/>
          <w:jc w:val="center"/>
        </w:trPr>
        <w:tc>
          <w:tcPr>
            <w:tcW w:w="427"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auto" w:fill="auto"/>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w:t>
            </w:r>
            <w:r w:rsidR="00737397">
              <w:rPr>
                <w:rFonts w:eastAsia="Times New Roman"/>
                <w:color w:val="000000"/>
                <w:sz w:val="16"/>
                <w:szCs w:val="16"/>
                <w:lang w:val="en-US" w:eastAsia="zh-TW"/>
              </w:rPr>
              <w:t xml:space="preserve"> Implicit</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20.25</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17.39</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5.43</w:t>
            </w:r>
          </w:p>
        </w:tc>
        <w:tc>
          <w:tcPr>
            <w:tcW w:w="357"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52.3%</w:t>
            </w:r>
          </w:p>
        </w:tc>
        <w:tc>
          <w:tcPr>
            <w:tcW w:w="462" w:type="pct"/>
            <w:shd w:val="clear" w:color="auto" w:fill="auto"/>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99.11%</w:t>
            </w:r>
          </w:p>
        </w:tc>
        <w:tc>
          <w:tcPr>
            <w:tcW w:w="462" w:type="pct"/>
            <w:shd w:val="clear" w:color="auto" w:fill="auto"/>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99.82%</w:t>
            </w:r>
          </w:p>
        </w:tc>
        <w:tc>
          <w:tcPr>
            <w:tcW w:w="462" w:type="pct"/>
            <w:shd w:val="clear" w:color="auto" w:fill="auto"/>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109.74%</w:t>
            </w:r>
          </w:p>
        </w:tc>
      </w:tr>
      <w:tr w:rsidR="008C1A23" w:rsidRPr="00C31407" w:rsidTr="00C31407">
        <w:trPr>
          <w:trHeight w:val="288"/>
          <w:jc w:val="center"/>
        </w:trPr>
        <w:tc>
          <w:tcPr>
            <w:tcW w:w="427"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auto" w:fill="auto"/>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 Explicit</w:t>
            </w:r>
            <w:r w:rsidR="008C1A23">
              <w:rPr>
                <w:rFonts w:eastAsia="Times New Roman"/>
                <w:color w:val="000000"/>
                <w:sz w:val="16"/>
                <w:szCs w:val="16"/>
                <w:lang w:val="en-US" w:eastAsia="zh-TW"/>
              </w:rPr>
              <w:t xml:space="preserve"> (Ideal)</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29.37</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26.67</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11.76</w:t>
            </w:r>
          </w:p>
        </w:tc>
        <w:tc>
          <w:tcPr>
            <w:tcW w:w="357"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40.0%</w:t>
            </w:r>
          </w:p>
        </w:tc>
        <w:tc>
          <w:tcPr>
            <w:tcW w:w="462" w:type="pct"/>
            <w:shd w:val="clear" w:color="auto" w:fill="auto"/>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143.74%</w:t>
            </w:r>
          </w:p>
        </w:tc>
        <w:tc>
          <w:tcPr>
            <w:tcW w:w="462" w:type="pct"/>
            <w:shd w:val="clear" w:color="auto" w:fill="auto"/>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153.08%</w:t>
            </w:r>
          </w:p>
        </w:tc>
        <w:tc>
          <w:tcPr>
            <w:tcW w:w="462" w:type="pct"/>
            <w:shd w:val="clear" w:color="auto" w:fill="auto"/>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237.75%</w:t>
            </w:r>
          </w:p>
        </w:tc>
      </w:tr>
      <w:tr w:rsidR="008C1A23" w:rsidRPr="00C31407" w:rsidTr="00C31407">
        <w:trPr>
          <w:trHeight w:val="288"/>
          <w:jc w:val="center"/>
        </w:trPr>
        <w:tc>
          <w:tcPr>
            <w:tcW w:w="427" w:type="pct"/>
            <w:vMerge w:val="restart"/>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lastRenderedPageBreak/>
              <w:t>(</w:t>
            </w:r>
            <w:r>
              <w:rPr>
                <w:rFonts w:eastAsia="Times New Roman"/>
                <w:color w:val="000000"/>
                <w:sz w:val="16"/>
                <w:szCs w:val="16"/>
                <w:lang w:val="en-US" w:eastAsia="zh-TW"/>
              </w:rPr>
              <w:t>2,4</w:t>
            </w:r>
            <w:r w:rsidRPr="00C31407">
              <w:rPr>
                <w:rFonts w:eastAsia="Times New Roman"/>
                <w:color w:val="000000"/>
                <w:sz w:val="16"/>
                <w:szCs w:val="16"/>
                <w:lang w:val="en-US" w:eastAsia="zh-TW"/>
              </w:rPr>
              <w:t>)</w:t>
            </w:r>
          </w:p>
        </w:tc>
        <w:tc>
          <w:tcPr>
            <w:tcW w:w="427" w:type="pct"/>
            <w:vMerge w:val="restart"/>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(8,8)</w:t>
            </w:r>
          </w:p>
        </w:tc>
        <w:tc>
          <w:tcPr>
            <w:tcW w:w="425" w:type="pct"/>
            <w:vMerge w:val="restart"/>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UMi1</w:t>
            </w:r>
          </w:p>
        </w:tc>
        <w:tc>
          <w:tcPr>
            <w:tcW w:w="420" w:type="pct"/>
            <w:vMerge w:val="restar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w:t>
            </w:r>
          </w:p>
        </w:tc>
        <w:tc>
          <w:tcPr>
            <w:tcW w:w="578"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SU</w:t>
            </w:r>
            <w:r w:rsidR="00737397">
              <w:rPr>
                <w:rFonts w:eastAsia="Times New Roman"/>
                <w:color w:val="000000"/>
                <w:sz w:val="16"/>
                <w:szCs w:val="16"/>
                <w:lang w:val="en-US" w:eastAsia="zh-TW"/>
              </w:rPr>
              <w:t xml:space="preserve"> Implicit</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17.92</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15.15</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4.77</w:t>
            </w:r>
          </w:p>
        </w:tc>
        <w:tc>
          <w:tcPr>
            <w:tcW w:w="357"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59.5%</w:t>
            </w:r>
          </w:p>
        </w:tc>
        <w:tc>
          <w:tcPr>
            <w:tcW w:w="462" w:type="pct"/>
            <w:shd w:val="clear" w:color="000000" w:fill="EBF1DE"/>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EBF1DE"/>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EBF1DE"/>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r>
      <w:tr w:rsidR="008C1A23" w:rsidRPr="00C31407" w:rsidTr="00C31407">
        <w:trPr>
          <w:trHeight w:val="288"/>
          <w:jc w:val="center"/>
        </w:trPr>
        <w:tc>
          <w:tcPr>
            <w:tcW w:w="427"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EBF1DE"/>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w:t>
            </w:r>
            <w:r w:rsidR="00737397">
              <w:rPr>
                <w:rFonts w:eastAsia="Times New Roman"/>
                <w:color w:val="000000"/>
                <w:sz w:val="16"/>
                <w:szCs w:val="16"/>
                <w:lang w:val="en-US" w:eastAsia="zh-TW"/>
              </w:rPr>
              <w:t xml:space="preserve"> Implicit</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18.44</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15.56</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5.43</w:t>
            </w:r>
          </w:p>
        </w:tc>
        <w:tc>
          <w:tcPr>
            <w:tcW w:w="357"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59.3%</w:t>
            </w:r>
          </w:p>
        </w:tc>
        <w:tc>
          <w:tcPr>
            <w:tcW w:w="462" w:type="pct"/>
            <w:shd w:val="clear" w:color="000000" w:fill="EBF1DE"/>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102.89%</w:t>
            </w:r>
          </w:p>
        </w:tc>
        <w:tc>
          <w:tcPr>
            <w:tcW w:w="462" w:type="pct"/>
            <w:shd w:val="clear" w:color="000000" w:fill="EBF1DE"/>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102.75%</w:t>
            </w:r>
          </w:p>
        </w:tc>
        <w:tc>
          <w:tcPr>
            <w:tcW w:w="462" w:type="pct"/>
            <w:shd w:val="clear" w:color="000000" w:fill="EBF1DE"/>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113.76%</w:t>
            </w:r>
          </w:p>
        </w:tc>
      </w:tr>
      <w:tr w:rsidR="008C1A23" w:rsidRPr="00C31407" w:rsidTr="00C31407">
        <w:trPr>
          <w:trHeight w:val="288"/>
          <w:jc w:val="center"/>
        </w:trPr>
        <w:tc>
          <w:tcPr>
            <w:tcW w:w="427"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EBF1DE"/>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 Explicit</w:t>
            </w:r>
            <w:r w:rsidR="008C1A23">
              <w:rPr>
                <w:rFonts w:eastAsia="Times New Roman"/>
                <w:color w:val="000000"/>
                <w:sz w:val="16"/>
                <w:szCs w:val="16"/>
                <w:lang w:val="en-US" w:eastAsia="zh-TW"/>
              </w:rPr>
              <w:t xml:space="preserve"> (Ideal)</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29.51</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26.49</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11.57</w:t>
            </w:r>
          </w:p>
        </w:tc>
        <w:tc>
          <w:tcPr>
            <w:tcW w:w="357"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44.4%</w:t>
            </w:r>
          </w:p>
        </w:tc>
        <w:tc>
          <w:tcPr>
            <w:tcW w:w="462" w:type="pct"/>
            <w:shd w:val="clear" w:color="000000" w:fill="EBF1DE"/>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164.66%</w:t>
            </w:r>
          </w:p>
        </w:tc>
        <w:tc>
          <w:tcPr>
            <w:tcW w:w="462" w:type="pct"/>
            <w:shd w:val="clear" w:color="000000" w:fill="EBF1DE"/>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174.89%</w:t>
            </w:r>
          </w:p>
        </w:tc>
        <w:tc>
          <w:tcPr>
            <w:tcW w:w="462" w:type="pct"/>
            <w:shd w:val="clear" w:color="000000" w:fill="EBF1DE"/>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242.43%</w:t>
            </w:r>
          </w:p>
        </w:tc>
      </w:tr>
      <w:tr w:rsidR="008C1A23" w:rsidRPr="00C31407" w:rsidTr="00C31407">
        <w:trPr>
          <w:trHeight w:val="288"/>
          <w:jc w:val="center"/>
        </w:trPr>
        <w:tc>
          <w:tcPr>
            <w:tcW w:w="427" w:type="pct"/>
            <w:vMerge w:val="restart"/>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w:t>
            </w:r>
            <w:r>
              <w:rPr>
                <w:rFonts w:eastAsia="Times New Roman"/>
                <w:color w:val="000000"/>
                <w:sz w:val="16"/>
                <w:szCs w:val="16"/>
                <w:lang w:val="en-US" w:eastAsia="zh-TW"/>
              </w:rPr>
              <w:t>4,4</w:t>
            </w:r>
            <w:r w:rsidRPr="00C31407">
              <w:rPr>
                <w:rFonts w:eastAsia="Times New Roman"/>
                <w:color w:val="000000"/>
                <w:sz w:val="16"/>
                <w:szCs w:val="16"/>
                <w:lang w:val="en-US" w:eastAsia="zh-TW"/>
              </w:rPr>
              <w:t>)</w:t>
            </w:r>
          </w:p>
        </w:tc>
        <w:tc>
          <w:tcPr>
            <w:tcW w:w="427" w:type="pct"/>
            <w:vMerge w:val="restart"/>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(8,8)</w:t>
            </w:r>
          </w:p>
        </w:tc>
        <w:tc>
          <w:tcPr>
            <w:tcW w:w="425" w:type="pct"/>
            <w:vMerge w:val="restart"/>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UMa2</w:t>
            </w:r>
          </w:p>
        </w:tc>
        <w:tc>
          <w:tcPr>
            <w:tcW w:w="420" w:type="pct"/>
            <w:vMerge w:val="restar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3.7</w:t>
            </w:r>
          </w:p>
        </w:tc>
        <w:tc>
          <w:tcPr>
            <w:tcW w:w="578"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SU</w:t>
            </w:r>
            <w:r w:rsidR="00737397">
              <w:rPr>
                <w:rFonts w:eastAsia="Times New Roman"/>
                <w:color w:val="000000"/>
                <w:sz w:val="16"/>
                <w:szCs w:val="16"/>
                <w:lang w:val="en-US" w:eastAsia="zh-TW"/>
              </w:rPr>
              <w:t xml:space="preserve"> Implicit</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20.18</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17.29</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5.43</w:t>
            </w:r>
          </w:p>
        </w:tc>
        <w:tc>
          <w:tcPr>
            <w:tcW w:w="357"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52.2%</w:t>
            </w:r>
          </w:p>
        </w:tc>
        <w:tc>
          <w:tcPr>
            <w:tcW w:w="462" w:type="pct"/>
            <w:shd w:val="clear" w:color="000000" w:fill="D9D9D9"/>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D9D9D9"/>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D9D9D9"/>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r>
      <w:tr w:rsidR="008C1A23" w:rsidRPr="00C31407" w:rsidTr="00C31407">
        <w:trPr>
          <w:trHeight w:val="288"/>
          <w:jc w:val="center"/>
        </w:trPr>
        <w:tc>
          <w:tcPr>
            <w:tcW w:w="427"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D9D9D9"/>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w:t>
            </w:r>
            <w:r w:rsidR="00737397">
              <w:rPr>
                <w:rFonts w:eastAsia="Times New Roman"/>
                <w:color w:val="000000"/>
                <w:sz w:val="16"/>
                <w:szCs w:val="16"/>
                <w:lang w:val="en-US" w:eastAsia="zh-TW"/>
              </w:rPr>
              <w:t xml:space="preserve"> Implicit</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20.99</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18.23</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6.32</w:t>
            </w:r>
          </w:p>
        </w:tc>
        <w:tc>
          <w:tcPr>
            <w:tcW w:w="357"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51.2%</w:t>
            </w:r>
          </w:p>
        </w:tc>
        <w:tc>
          <w:tcPr>
            <w:tcW w:w="462" w:type="pct"/>
            <w:shd w:val="clear" w:color="000000" w:fill="D9D9D9"/>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104.03%</w:t>
            </w:r>
          </w:p>
        </w:tc>
        <w:tc>
          <w:tcPr>
            <w:tcW w:w="462" w:type="pct"/>
            <w:shd w:val="clear" w:color="000000" w:fill="D9D9D9"/>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105.41%</w:t>
            </w:r>
          </w:p>
        </w:tc>
        <w:tc>
          <w:tcPr>
            <w:tcW w:w="462" w:type="pct"/>
            <w:shd w:val="clear" w:color="000000" w:fill="D9D9D9"/>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116.37%</w:t>
            </w:r>
          </w:p>
        </w:tc>
      </w:tr>
      <w:tr w:rsidR="008C1A23" w:rsidRPr="00C31407" w:rsidTr="00C31407">
        <w:trPr>
          <w:trHeight w:val="288"/>
          <w:jc w:val="center"/>
        </w:trPr>
        <w:tc>
          <w:tcPr>
            <w:tcW w:w="427"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D9D9D9"/>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 Explicit</w:t>
            </w:r>
            <w:r w:rsidR="008C1A23">
              <w:rPr>
                <w:rFonts w:eastAsia="Times New Roman"/>
                <w:color w:val="000000"/>
                <w:sz w:val="16"/>
                <w:szCs w:val="16"/>
                <w:lang w:val="en-US" w:eastAsia="zh-TW"/>
              </w:rPr>
              <w:t xml:space="preserve"> (Ideal)</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30.46</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27.59</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12.41</w:t>
            </w:r>
          </w:p>
        </w:tc>
        <w:tc>
          <w:tcPr>
            <w:tcW w:w="357"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38.6%</w:t>
            </w:r>
          </w:p>
        </w:tc>
        <w:tc>
          <w:tcPr>
            <w:tcW w:w="462" w:type="pct"/>
            <w:shd w:val="clear" w:color="000000" w:fill="D9D9D9"/>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150.96%</w:t>
            </w:r>
          </w:p>
        </w:tc>
        <w:tc>
          <w:tcPr>
            <w:tcW w:w="462" w:type="pct"/>
            <w:shd w:val="clear" w:color="000000" w:fill="D9D9D9"/>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159.55%</w:t>
            </w:r>
          </w:p>
        </w:tc>
        <w:tc>
          <w:tcPr>
            <w:tcW w:w="462" w:type="pct"/>
            <w:shd w:val="clear" w:color="000000" w:fill="D9D9D9"/>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228.53%</w:t>
            </w:r>
          </w:p>
        </w:tc>
      </w:tr>
      <w:tr w:rsidR="008C1A23" w:rsidRPr="00C31407" w:rsidTr="00C31407">
        <w:trPr>
          <w:trHeight w:val="288"/>
          <w:jc w:val="center"/>
        </w:trPr>
        <w:tc>
          <w:tcPr>
            <w:tcW w:w="427" w:type="pct"/>
            <w:vMerge w:val="restart"/>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r>
              <w:rPr>
                <w:rFonts w:eastAsia="Times New Roman"/>
                <w:color w:val="000000"/>
                <w:sz w:val="16"/>
                <w:szCs w:val="16"/>
                <w:lang w:val="en-US" w:eastAsia="zh-TW"/>
              </w:rPr>
              <w:t>(4,4</w:t>
            </w:r>
            <w:r w:rsidRPr="00C31407">
              <w:rPr>
                <w:rFonts w:eastAsia="Times New Roman"/>
                <w:color w:val="000000"/>
                <w:sz w:val="16"/>
                <w:szCs w:val="16"/>
                <w:lang w:val="en-US" w:eastAsia="zh-TW"/>
              </w:rPr>
              <w:t>)</w:t>
            </w:r>
          </w:p>
        </w:tc>
        <w:tc>
          <w:tcPr>
            <w:tcW w:w="427" w:type="pct"/>
            <w:vMerge w:val="restart"/>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(8,8)</w:t>
            </w:r>
          </w:p>
        </w:tc>
        <w:tc>
          <w:tcPr>
            <w:tcW w:w="425" w:type="pct"/>
            <w:vMerge w:val="restart"/>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UMi1</w:t>
            </w:r>
          </w:p>
        </w:tc>
        <w:tc>
          <w:tcPr>
            <w:tcW w:w="420" w:type="pct"/>
            <w:vMerge w:val="restar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w:t>
            </w:r>
          </w:p>
        </w:tc>
        <w:tc>
          <w:tcPr>
            <w:tcW w:w="578"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SU</w:t>
            </w:r>
            <w:r w:rsidR="00737397">
              <w:rPr>
                <w:rFonts w:eastAsia="Times New Roman"/>
                <w:color w:val="000000"/>
                <w:sz w:val="16"/>
                <w:szCs w:val="16"/>
                <w:lang w:val="en-US" w:eastAsia="zh-TW"/>
              </w:rPr>
              <w:t xml:space="preserve"> Implicit</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19.02</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16.28</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5.69</w:t>
            </w:r>
          </w:p>
        </w:tc>
        <w:tc>
          <w:tcPr>
            <w:tcW w:w="357"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57.2%</w:t>
            </w:r>
          </w:p>
        </w:tc>
        <w:tc>
          <w:tcPr>
            <w:tcW w:w="462" w:type="pct"/>
            <w:shd w:val="clear" w:color="000000" w:fill="F2DCDB"/>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F2DCDB"/>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F2DCDB"/>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r>
      <w:tr w:rsidR="008C1A23" w:rsidRPr="00C31407" w:rsidTr="00C31407">
        <w:trPr>
          <w:trHeight w:val="288"/>
          <w:jc w:val="center"/>
        </w:trPr>
        <w:tc>
          <w:tcPr>
            <w:tcW w:w="427"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F2DCDB"/>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w:t>
            </w:r>
            <w:r w:rsidR="00737397">
              <w:rPr>
                <w:rFonts w:eastAsia="Times New Roman"/>
                <w:color w:val="000000"/>
                <w:sz w:val="16"/>
                <w:szCs w:val="16"/>
                <w:lang w:val="en-US" w:eastAsia="zh-TW"/>
              </w:rPr>
              <w:t xml:space="preserve"> Implicit</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19.93</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17.09</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6.53</w:t>
            </w:r>
          </w:p>
        </w:tc>
        <w:tc>
          <w:tcPr>
            <w:tcW w:w="357"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56.0%</w:t>
            </w:r>
          </w:p>
        </w:tc>
        <w:tc>
          <w:tcPr>
            <w:tcW w:w="462" w:type="pct"/>
            <w:shd w:val="clear" w:color="000000" w:fill="F2DCDB"/>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104.79%</w:t>
            </w:r>
          </w:p>
        </w:tc>
        <w:tc>
          <w:tcPr>
            <w:tcW w:w="462" w:type="pct"/>
            <w:shd w:val="clear" w:color="000000" w:fill="F2DCDB"/>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104.99%</w:t>
            </w:r>
          </w:p>
        </w:tc>
        <w:tc>
          <w:tcPr>
            <w:tcW w:w="462" w:type="pct"/>
            <w:shd w:val="clear" w:color="000000" w:fill="F2DCDB"/>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114.71%</w:t>
            </w:r>
          </w:p>
        </w:tc>
      </w:tr>
      <w:tr w:rsidR="008C1A23" w:rsidRPr="00C31407" w:rsidTr="00C31407">
        <w:trPr>
          <w:trHeight w:val="288"/>
          <w:jc w:val="center"/>
        </w:trPr>
        <w:tc>
          <w:tcPr>
            <w:tcW w:w="427"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F2DCDB"/>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 Explicit</w:t>
            </w:r>
            <w:r w:rsidR="008C1A23">
              <w:rPr>
                <w:rFonts w:eastAsia="Times New Roman"/>
                <w:color w:val="000000"/>
                <w:sz w:val="16"/>
                <w:szCs w:val="16"/>
                <w:lang w:val="en-US" w:eastAsia="zh-TW"/>
              </w:rPr>
              <w:t xml:space="preserve"> (Ideal)</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31.70</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29.63</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13.29</w:t>
            </w:r>
          </w:p>
        </w:tc>
        <w:tc>
          <w:tcPr>
            <w:tcW w:w="357"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41.9%</w:t>
            </w:r>
          </w:p>
        </w:tc>
        <w:tc>
          <w:tcPr>
            <w:tcW w:w="462" w:type="pct"/>
            <w:shd w:val="clear" w:color="000000" w:fill="F2DCDB"/>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166.63%</w:t>
            </w:r>
          </w:p>
        </w:tc>
        <w:tc>
          <w:tcPr>
            <w:tcW w:w="462" w:type="pct"/>
            <w:shd w:val="clear" w:color="000000" w:fill="F2DCDB"/>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181.99%</w:t>
            </w:r>
          </w:p>
        </w:tc>
        <w:tc>
          <w:tcPr>
            <w:tcW w:w="462" w:type="pct"/>
            <w:shd w:val="clear" w:color="000000" w:fill="F2DCDB"/>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233.57%</w:t>
            </w:r>
          </w:p>
        </w:tc>
      </w:tr>
    </w:tbl>
    <w:p w:rsidR="002B3B3B" w:rsidRPr="002308A6" w:rsidRDefault="002B3B3B" w:rsidP="00BB51CF">
      <w:pPr>
        <w:pStyle w:val="2222"/>
        <w:spacing w:after="120" w:line="288" w:lineRule="auto"/>
        <w:ind w:left="357" w:firstLineChars="0" w:firstLine="0"/>
        <w:rPr>
          <w:rFonts w:cs="Times New Roman"/>
          <w:lang w:val="en-US" w:eastAsia="ko-KR"/>
        </w:rPr>
      </w:pPr>
    </w:p>
    <w:sectPr w:rsidR="002B3B3B" w:rsidRPr="002308A6" w:rsidSect="00BA288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28C" w:rsidRDefault="0048028C">
      <w:r>
        <w:separator/>
      </w:r>
    </w:p>
  </w:endnote>
  <w:endnote w:type="continuationSeparator" w:id="0">
    <w:p w:rsidR="0048028C" w:rsidRDefault="0048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28C" w:rsidRDefault="0048028C">
      <w:r>
        <w:separator/>
      </w:r>
    </w:p>
  </w:footnote>
  <w:footnote w:type="continuationSeparator" w:id="0">
    <w:p w:rsidR="0048028C" w:rsidRDefault="00480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3D40644"/>
    <w:multiLevelType w:val="hybridMultilevel"/>
    <w:tmpl w:val="3174A81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8">
    <w:nsid w:val="52CA544A"/>
    <w:multiLevelType w:val="singleLevel"/>
    <w:tmpl w:val="AED6D67E"/>
    <w:lvl w:ilvl="0">
      <w:start w:val="1"/>
      <w:numFmt w:val="decimal"/>
      <w:pStyle w:val="references"/>
      <w:lvlText w:val="[%1]"/>
      <w:lvlJc w:val="left"/>
      <w:pPr>
        <w:tabs>
          <w:tab w:val="num" w:pos="990"/>
        </w:tabs>
        <w:ind w:left="990" w:hanging="360"/>
      </w:pPr>
      <w:rPr>
        <w:rFonts w:ascii="Times New Roman" w:hAnsi="Times New Roman" w:cs="Times New Roman" w:hint="default"/>
        <w:b w:val="0"/>
        <w:bCs w:val="0"/>
        <w:i w:val="0"/>
        <w:iCs w:val="0"/>
        <w:sz w:val="16"/>
        <w:szCs w:val="16"/>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2">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nsid w:val="7126007B"/>
    <w:multiLevelType w:val="hybridMultilevel"/>
    <w:tmpl w:val="24008B4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6"/>
  </w:num>
  <w:num w:numId="2">
    <w:abstractNumId w:val="13"/>
  </w:num>
  <w:num w:numId="3">
    <w:abstractNumId w:val="19"/>
  </w:num>
  <w:num w:numId="4">
    <w:abstractNumId w:val="25"/>
  </w:num>
  <w:num w:numId="5">
    <w:abstractNumId w:val="4"/>
  </w:num>
  <w:num w:numId="6">
    <w:abstractNumId w:val="21"/>
  </w:num>
  <w:num w:numId="7">
    <w:abstractNumId w:val="14"/>
  </w:num>
  <w:num w:numId="8">
    <w:abstractNumId w:val="22"/>
  </w:num>
  <w:num w:numId="9">
    <w:abstractNumId w:val="17"/>
  </w:num>
  <w:num w:numId="10">
    <w:abstractNumId w:val="11"/>
  </w:num>
  <w:num w:numId="11">
    <w:abstractNumId w:val="20"/>
  </w:num>
  <w:num w:numId="12">
    <w:abstractNumId w:val="0"/>
  </w:num>
  <w:num w:numId="13">
    <w:abstractNumId w:val="7"/>
  </w:num>
  <w:num w:numId="14">
    <w:abstractNumId w:val="5"/>
  </w:num>
  <w:num w:numId="15">
    <w:abstractNumId w:val="8"/>
  </w:num>
  <w:num w:numId="16">
    <w:abstractNumId w:val="15"/>
  </w:num>
  <w:num w:numId="17">
    <w:abstractNumId w:val="16"/>
  </w:num>
  <w:num w:numId="18">
    <w:abstractNumId w:val="9"/>
  </w:num>
  <w:num w:numId="19">
    <w:abstractNumId w:val="18"/>
  </w:num>
  <w:num w:numId="20">
    <w:abstractNumId w:val="10"/>
  </w:num>
  <w:num w:numId="21">
    <w:abstractNumId w:val="10"/>
  </w:num>
  <w:num w:numId="22">
    <w:abstractNumId w:val="12"/>
  </w:num>
  <w:num w:numId="23">
    <w:abstractNumId w:val="3"/>
  </w:num>
  <w:num w:numId="24">
    <w:abstractNumId w:val="1"/>
  </w:num>
  <w:num w:numId="25">
    <w:abstractNumId w:val="26"/>
  </w:num>
  <w:num w:numId="26">
    <w:abstractNumId w:val="24"/>
  </w:num>
  <w:num w:numId="27">
    <w:abstractNumId w:val="23"/>
  </w:num>
  <w:num w:numId="2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0B3A"/>
    <w:rsid w:val="00011005"/>
    <w:rsid w:val="00011035"/>
    <w:rsid w:val="00011A53"/>
    <w:rsid w:val="00011FB1"/>
    <w:rsid w:val="00012357"/>
    <w:rsid w:val="00012D3C"/>
    <w:rsid w:val="000135E3"/>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13"/>
    <w:rsid w:val="000543C0"/>
    <w:rsid w:val="000551A1"/>
    <w:rsid w:val="00055EC9"/>
    <w:rsid w:val="00056B06"/>
    <w:rsid w:val="00057250"/>
    <w:rsid w:val="00057CB5"/>
    <w:rsid w:val="00060151"/>
    <w:rsid w:val="0006267E"/>
    <w:rsid w:val="000627C6"/>
    <w:rsid w:val="00063AC6"/>
    <w:rsid w:val="00065630"/>
    <w:rsid w:val="0007119C"/>
    <w:rsid w:val="0007209A"/>
    <w:rsid w:val="00072453"/>
    <w:rsid w:val="00073C42"/>
    <w:rsid w:val="000755B5"/>
    <w:rsid w:val="00076FF5"/>
    <w:rsid w:val="000775AB"/>
    <w:rsid w:val="00082F73"/>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6D8"/>
    <w:rsid w:val="000D4806"/>
    <w:rsid w:val="000D5200"/>
    <w:rsid w:val="000D758A"/>
    <w:rsid w:val="000D77B5"/>
    <w:rsid w:val="000E080F"/>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6D4"/>
    <w:rsid w:val="00104BD6"/>
    <w:rsid w:val="001065FA"/>
    <w:rsid w:val="001067FF"/>
    <w:rsid w:val="00106F9A"/>
    <w:rsid w:val="00107C3A"/>
    <w:rsid w:val="00111454"/>
    <w:rsid w:val="00112A78"/>
    <w:rsid w:val="00114EB4"/>
    <w:rsid w:val="001155B8"/>
    <w:rsid w:val="001173EB"/>
    <w:rsid w:val="00117B15"/>
    <w:rsid w:val="00120B93"/>
    <w:rsid w:val="00121508"/>
    <w:rsid w:val="0012156A"/>
    <w:rsid w:val="00121AC2"/>
    <w:rsid w:val="0012303A"/>
    <w:rsid w:val="00123B51"/>
    <w:rsid w:val="00125B28"/>
    <w:rsid w:val="00127AD3"/>
    <w:rsid w:val="0013023F"/>
    <w:rsid w:val="0013041F"/>
    <w:rsid w:val="00130A5C"/>
    <w:rsid w:val="00131748"/>
    <w:rsid w:val="00132CCB"/>
    <w:rsid w:val="00132CE5"/>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653"/>
    <w:rsid w:val="00162392"/>
    <w:rsid w:val="001639BD"/>
    <w:rsid w:val="00164498"/>
    <w:rsid w:val="001649A0"/>
    <w:rsid w:val="0016551E"/>
    <w:rsid w:val="0016793B"/>
    <w:rsid w:val="00167D7B"/>
    <w:rsid w:val="00167F3F"/>
    <w:rsid w:val="0017033E"/>
    <w:rsid w:val="00170CD5"/>
    <w:rsid w:val="00171E74"/>
    <w:rsid w:val="00172663"/>
    <w:rsid w:val="001743AE"/>
    <w:rsid w:val="00176B67"/>
    <w:rsid w:val="00180AD4"/>
    <w:rsid w:val="00181899"/>
    <w:rsid w:val="00182E06"/>
    <w:rsid w:val="00184848"/>
    <w:rsid w:val="001850D6"/>
    <w:rsid w:val="001911AC"/>
    <w:rsid w:val="0019161B"/>
    <w:rsid w:val="00192826"/>
    <w:rsid w:val="00192E87"/>
    <w:rsid w:val="0019499E"/>
    <w:rsid w:val="00196998"/>
    <w:rsid w:val="00197BA4"/>
    <w:rsid w:val="001A2884"/>
    <w:rsid w:val="001A3681"/>
    <w:rsid w:val="001A3AFD"/>
    <w:rsid w:val="001A3EC6"/>
    <w:rsid w:val="001A53DF"/>
    <w:rsid w:val="001A56C7"/>
    <w:rsid w:val="001B010D"/>
    <w:rsid w:val="001B111B"/>
    <w:rsid w:val="001B1FAD"/>
    <w:rsid w:val="001B620C"/>
    <w:rsid w:val="001B71C8"/>
    <w:rsid w:val="001B7B86"/>
    <w:rsid w:val="001C06AA"/>
    <w:rsid w:val="001C3694"/>
    <w:rsid w:val="001C3EC2"/>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1EE"/>
    <w:rsid w:val="00220CE6"/>
    <w:rsid w:val="00221014"/>
    <w:rsid w:val="00221965"/>
    <w:rsid w:val="00222B5E"/>
    <w:rsid w:val="002234ED"/>
    <w:rsid w:val="00223BC8"/>
    <w:rsid w:val="00223C65"/>
    <w:rsid w:val="00225263"/>
    <w:rsid w:val="00225F6B"/>
    <w:rsid w:val="00227E85"/>
    <w:rsid w:val="002302CD"/>
    <w:rsid w:val="002308A6"/>
    <w:rsid w:val="00233868"/>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03C7"/>
    <w:rsid w:val="0025182F"/>
    <w:rsid w:val="00251DAC"/>
    <w:rsid w:val="0025287D"/>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841"/>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095A"/>
    <w:rsid w:val="002B3B3B"/>
    <w:rsid w:val="002B4C6E"/>
    <w:rsid w:val="002B52C6"/>
    <w:rsid w:val="002B57DB"/>
    <w:rsid w:val="002B62A9"/>
    <w:rsid w:val="002B6BDA"/>
    <w:rsid w:val="002B71B0"/>
    <w:rsid w:val="002C0B30"/>
    <w:rsid w:val="002C0D28"/>
    <w:rsid w:val="002C1230"/>
    <w:rsid w:val="002C46A5"/>
    <w:rsid w:val="002D233C"/>
    <w:rsid w:val="002D2EF7"/>
    <w:rsid w:val="002D488B"/>
    <w:rsid w:val="002D53AF"/>
    <w:rsid w:val="002D5B2B"/>
    <w:rsid w:val="002D6FEE"/>
    <w:rsid w:val="002E11B9"/>
    <w:rsid w:val="002E15BC"/>
    <w:rsid w:val="002E2BE8"/>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8B2"/>
    <w:rsid w:val="0032098B"/>
    <w:rsid w:val="003214AE"/>
    <w:rsid w:val="003217E5"/>
    <w:rsid w:val="00323455"/>
    <w:rsid w:val="003237AF"/>
    <w:rsid w:val="00324DCD"/>
    <w:rsid w:val="003250F2"/>
    <w:rsid w:val="003258EC"/>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96A"/>
    <w:rsid w:val="00371B67"/>
    <w:rsid w:val="0037239C"/>
    <w:rsid w:val="003738D9"/>
    <w:rsid w:val="003739C4"/>
    <w:rsid w:val="00373FE3"/>
    <w:rsid w:val="00374AF6"/>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5F4F"/>
    <w:rsid w:val="003B784F"/>
    <w:rsid w:val="003C0353"/>
    <w:rsid w:val="003C13C6"/>
    <w:rsid w:val="003C1E94"/>
    <w:rsid w:val="003C2C5D"/>
    <w:rsid w:val="003C32F0"/>
    <w:rsid w:val="003C53D6"/>
    <w:rsid w:val="003C5A7F"/>
    <w:rsid w:val="003C5BAF"/>
    <w:rsid w:val="003C5ED0"/>
    <w:rsid w:val="003C73BB"/>
    <w:rsid w:val="003C748B"/>
    <w:rsid w:val="003D0C3D"/>
    <w:rsid w:val="003D1649"/>
    <w:rsid w:val="003D3265"/>
    <w:rsid w:val="003D35F7"/>
    <w:rsid w:val="003D3E2E"/>
    <w:rsid w:val="003D44EF"/>
    <w:rsid w:val="003D79CD"/>
    <w:rsid w:val="003E079D"/>
    <w:rsid w:val="003E0FEE"/>
    <w:rsid w:val="003E1753"/>
    <w:rsid w:val="003E2779"/>
    <w:rsid w:val="003E633B"/>
    <w:rsid w:val="003E7A38"/>
    <w:rsid w:val="003F00C5"/>
    <w:rsid w:val="003F0727"/>
    <w:rsid w:val="003F0876"/>
    <w:rsid w:val="003F0A78"/>
    <w:rsid w:val="003F1546"/>
    <w:rsid w:val="003F197A"/>
    <w:rsid w:val="003F1A3F"/>
    <w:rsid w:val="003F3471"/>
    <w:rsid w:val="003F48AA"/>
    <w:rsid w:val="003F4981"/>
    <w:rsid w:val="003F4C75"/>
    <w:rsid w:val="003F4D6D"/>
    <w:rsid w:val="003F4E14"/>
    <w:rsid w:val="003F540A"/>
    <w:rsid w:val="003F680E"/>
    <w:rsid w:val="003F7398"/>
    <w:rsid w:val="00401F93"/>
    <w:rsid w:val="0040329D"/>
    <w:rsid w:val="00404B4A"/>
    <w:rsid w:val="00405213"/>
    <w:rsid w:val="0040633D"/>
    <w:rsid w:val="004107E6"/>
    <w:rsid w:val="00420853"/>
    <w:rsid w:val="00421E04"/>
    <w:rsid w:val="0042297C"/>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0EDA"/>
    <w:rsid w:val="00441151"/>
    <w:rsid w:val="00442C0D"/>
    <w:rsid w:val="004430A5"/>
    <w:rsid w:val="004471CE"/>
    <w:rsid w:val="00450C48"/>
    <w:rsid w:val="00452E54"/>
    <w:rsid w:val="004530DE"/>
    <w:rsid w:val="0045322C"/>
    <w:rsid w:val="00454D22"/>
    <w:rsid w:val="00455E7A"/>
    <w:rsid w:val="00461C28"/>
    <w:rsid w:val="004624A3"/>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028C"/>
    <w:rsid w:val="00481D44"/>
    <w:rsid w:val="00481F84"/>
    <w:rsid w:val="00484AB9"/>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1CE"/>
    <w:rsid w:val="004B02A2"/>
    <w:rsid w:val="004B0763"/>
    <w:rsid w:val="004B17F9"/>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088A"/>
    <w:rsid w:val="005A1CF9"/>
    <w:rsid w:val="005A1D16"/>
    <w:rsid w:val="005A1F16"/>
    <w:rsid w:val="005A243A"/>
    <w:rsid w:val="005A2BF4"/>
    <w:rsid w:val="005A490C"/>
    <w:rsid w:val="005A4C2A"/>
    <w:rsid w:val="005A6691"/>
    <w:rsid w:val="005A6BDA"/>
    <w:rsid w:val="005A73AC"/>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545E"/>
    <w:rsid w:val="005D547F"/>
    <w:rsid w:val="005D6FA2"/>
    <w:rsid w:val="005D7BC7"/>
    <w:rsid w:val="005E2034"/>
    <w:rsid w:val="005E52D7"/>
    <w:rsid w:val="005E5807"/>
    <w:rsid w:val="005E58B6"/>
    <w:rsid w:val="005E6138"/>
    <w:rsid w:val="005F1FBE"/>
    <w:rsid w:val="005F4E6B"/>
    <w:rsid w:val="005F514C"/>
    <w:rsid w:val="005F5BAD"/>
    <w:rsid w:val="005F7EE3"/>
    <w:rsid w:val="00600C24"/>
    <w:rsid w:val="00600CDE"/>
    <w:rsid w:val="00601EA9"/>
    <w:rsid w:val="0060297E"/>
    <w:rsid w:val="00603253"/>
    <w:rsid w:val="0060460B"/>
    <w:rsid w:val="00605580"/>
    <w:rsid w:val="00605798"/>
    <w:rsid w:val="00606F93"/>
    <w:rsid w:val="00607327"/>
    <w:rsid w:val="006078B5"/>
    <w:rsid w:val="00611CD7"/>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473"/>
    <w:rsid w:val="006255CB"/>
    <w:rsid w:val="00627509"/>
    <w:rsid w:val="00630E9A"/>
    <w:rsid w:val="00631C9C"/>
    <w:rsid w:val="0063477E"/>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4C8"/>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3901"/>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274AF"/>
    <w:rsid w:val="007321FF"/>
    <w:rsid w:val="00732EEB"/>
    <w:rsid w:val="00735463"/>
    <w:rsid w:val="00737397"/>
    <w:rsid w:val="00737F4D"/>
    <w:rsid w:val="00741B82"/>
    <w:rsid w:val="00746D48"/>
    <w:rsid w:val="00746F4B"/>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1E39"/>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92A"/>
    <w:rsid w:val="00860184"/>
    <w:rsid w:val="00860ECC"/>
    <w:rsid w:val="00861ED9"/>
    <w:rsid w:val="0086401C"/>
    <w:rsid w:val="008640F9"/>
    <w:rsid w:val="00864E80"/>
    <w:rsid w:val="00866E62"/>
    <w:rsid w:val="008677FE"/>
    <w:rsid w:val="00867EE3"/>
    <w:rsid w:val="00872047"/>
    <w:rsid w:val="0087249F"/>
    <w:rsid w:val="00873BC4"/>
    <w:rsid w:val="00875365"/>
    <w:rsid w:val="0087541D"/>
    <w:rsid w:val="008765FC"/>
    <w:rsid w:val="00877054"/>
    <w:rsid w:val="00877486"/>
    <w:rsid w:val="0087758D"/>
    <w:rsid w:val="00877BC4"/>
    <w:rsid w:val="00880296"/>
    <w:rsid w:val="00880A9E"/>
    <w:rsid w:val="00881099"/>
    <w:rsid w:val="00881485"/>
    <w:rsid w:val="00881CA6"/>
    <w:rsid w:val="008822B4"/>
    <w:rsid w:val="008835D0"/>
    <w:rsid w:val="00884784"/>
    <w:rsid w:val="00884FE0"/>
    <w:rsid w:val="008876A1"/>
    <w:rsid w:val="008903AE"/>
    <w:rsid w:val="00891393"/>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381D"/>
    <w:rsid w:val="008B494B"/>
    <w:rsid w:val="008B6030"/>
    <w:rsid w:val="008C0511"/>
    <w:rsid w:val="008C1A23"/>
    <w:rsid w:val="008C3FDD"/>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BD8"/>
    <w:rsid w:val="0092003A"/>
    <w:rsid w:val="00921C98"/>
    <w:rsid w:val="0092309C"/>
    <w:rsid w:val="0092441A"/>
    <w:rsid w:val="0092530C"/>
    <w:rsid w:val="00925AA2"/>
    <w:rsid w:val="00931E59"/>
    <w:rsid w:val="009322F2"/>
    <w:rsid w:val="00933246"/>
    <w:rsid w:val="00933BB5"/>
    <w:rsid w:val="0093725F"/>
    <w:rsid w:val="00937E33"/>
    <w:rsid w:val="009446EA"/>
    <w:rsid w:val="00947445"/>
    <w:rsid w:val="009502CE"/>
    <w:rsid w:val="0095220B"/>
    <w:rsid w:val="00952316"/>
    <w:rsid w:val="00952B7C"/>
    <w:rsid w:val="00954215"/>
    <w:rsid w:val="00954A84"/>
    <w:rsid w:val="009564A8"/>
    <w:rsid w:val="0096225A"/>
    <w:rsid w:val="009623EE"/>
    <w:rsid w:val="00967D6D"/>
    <w:rsid w:val="00972D70"/>
    <w:rsid w:val="00975CC7"/>
    <w:rsid w:val="00976F41"/>
    <w:rsid w:val="00977E64"/>
    <w:rsid w:val="00980278"/>
    <w:rsid w:val="00980425"/>
    <w:rsid w:val="0098068D"/>
    <w:rsid w:val="009824CA"/>
    <w:rsid w:val="009836D0"/>
    <w:rsid w:val="00983E39"/>
    <w:rsid w:val="009847D6"/>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43E2"/>
    <w:rsid w:val="009C5778"/>
    <w:rsid w:val="009C614B"/>
    <w:rsid w:val="009C6B5D"/>
    <w:rsid w:val="009C7129"/>
    <w:rsid w:val="009D0202"/>
    <w:rsid w:val="009D0769"/>
    <w:rsid w:val="009D0F6C"/>
    <w:rsid w:val="009D1438"/>
    <w:rsid w:val="009D15E4"/>
    <w:rsid w:val="009D17C2"/>
    <w:rsid w:val="009D26AB"/>
    <w:rsid w:val="009D3087"/>
    <w:rsid w:val="009D45C5"/>
    <w:rsid w:val="009E27EA"/>
    <w:rsid w:val="009E2872"/>
    <w:rsid w:val="009E4A14"/>
    <w:rsid w:val="009F0D5B"/>
    <w:rsid w:val="009F1A2B"/>
    <w:rsid w:val="009F307D"/>
    <w:rsid w:val="009F34AE"/>
    <w:rsid w:val="009F451D"/>
    <w:rsid w:val="009F5246"/>
    <w:rsid w:val="009F5B4F"/>
    <w:rsid w:val="00A02D0F"/>
    <w:rsid w:val="00A0774C"/>
    <w:rsid w:val="00A109F3"/>
    <w:rsid w:val="00A11BF8"/>
    <w:rsid w:val="00A12A90"/>
    <w:rsid w:val="00A14F00"/>
    <w:rsid w:val="00A16523"/>
    <w:rsid w:val="00A17773"/>
    <w:rsid w:val="00A207CA"/>
    <w:rsid w:val="00A21216"/>
    <w:rsid w:val="00A232AC"/>
    <w:rsid w:val="00A252F2"/>
    <w:rsid w:val="00A26BD0"/>
    <w:rsid w:val="00A2781F"/>
    <w:rsid w:val="00A31043"/>
    <w:rsid w:val="00A31187"/>
    <w:rsid w:val="00A31E66"/>
    <w:rsid w:val="00A328DA"/>
    <w:rsid w:val="00A33E4A"/>
    <w:rsid w:val="00A360F2"/>
    <w:rsid w:val="00A368E9"/>
    <w:rsid w:val="00A371FA"/>
    <w:rsid w:val="00A37A66"/>
    <w:rsid w:val="00A40AD6"/>
    <w:rsid w:val="00A41899"/>
    <w:rsid w:val="00A45367"/>
    <w:rsid w:val="00A4626E"/>
    <w:rsid w:val="00A471C4"/>
    <w:rsid w:val="00A47A1D"/>
    <w:rsid w:val="00A47A54"/>
    <w:rsid w:val="00A51FC5"/>
    <w:rsid w:val="00A550AD"/>
    <w:rsid w:val="00A5697C"/>
    <w:rsid w:val="00A60EBA"/>
    <w:rsid w:val="00A61895"/>
    <w:rsid w:val="00A6241F"/>
    <w:rsid w:val="00A63D53"/>
    <w:rsid w:val="00A6611E"/>
    <w:rsid w:val="00A67623"/>
    <w:rsid w:val="00A67732"/>
    <w:rsid w:val="00A70256"/>
    <w:rsid w:val="00A70589"/>
    <w:rsid w:val="00A70D7D"/>
    <w:rsid w:val="00A7142C"/>
    <w:rsid w:val="00A7152A"/>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6177"/>
    <w:rsid w:val="00A930E9"/>
    <w:rsid w:val="00A9571F"/>
    <w:rsid w:val="00A96360"/>
    <w:rsid w:val="00A96AB1"/>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469D"/>
    <w:rsid w:val="00B058D3"/>
    <w:rsid w:val="00B10EBC"/>
    <w:rsid w:val="00B12C3B"/>
    <w:rsid w:val="00B12CB3"/>
    <w:rsid w:val="00B12EF7"/>
    <w:rsid w:val="00B14D91"/>
    <w:rsid w:val="00B17653"/>
    <w:rsid w:val="00B202C2"/>
    <w:rsid w:val="00B202F1"/>
    <w:rsid w:val="00B205A5"/>
    <w:rsid w:val="00B2075D"/>
    <w:rsid w:val="00B2265E"/>
    <w:rsid w:val="00B238A7"/>
    <w:rsid w:val="00B2681C"/>
    <w:rsid w:val="00B325F5"/>
    <w:rsid w:val="00B32D75"/>
    <w:rsid w:val="00B33290"/>
    <w:rsid w:val="00B3361F"/>
    <w:rsid w:val="00B339CD"/>
    <w:rsid w:val="00B342AC"/>
    <w:rsid w:val="00B410F3"/>
    <w:rsid w:val="00B42710"/>
    <w:rsid w:val="00B4397A"/>
    <w:rsid w:val="00B51895"/>
    <w:rsid w:val="00B53B8E"/>
    <w:rsid w:val="00B57857"/>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1C30"/>
    <w:rsid w:val="00B836ED"/>
    <w:rsid w:val="00B848C9"/>
    <w:rsid w:val="00B85D36"/>
    <w:rsid w:val="00B93E09"/>
    <w:rsid w:val="00B93EE0"/>
    <w:rsid w:val="00B96BFE"/>
    <w:rsid w:val="00BA0940"/>
    <w:rsid w:val="00BA267A"/>
    <w:rsid w:val="00BA2885"/>
    <w:rsid w:val="00BA3A0E"/>
    <w:rsid w:val="00BA3D0B"/>
    <w:rsid w:val="00BA5A0C"/>
    <w:rsid w:val="00BA7179"/>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5BA8"/>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1E52"/>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0F0E"/>
    <w:rsid w:val="00C2123E"/>
    <w:rsid w:val="00C215D0"/>
    <w:rsid w:val="00C232F1"/>
    <w:rsid w:val="00C23C48"/>
    <w:rsid w:val="00C2614F"/>
    <w:rsid w:val="00C2617F"/>
    <w:rsid w:val="00C27490"/>
    <w:rsid w:val="00C30D7A"/>
    <w:rsid w:val="00C311DA"/>
    <w:rsid w:val="00C32284"/>
    <w:rsid w:val="00C328DB"/>
    <w:rsid w:val="00C32AC2"/>
    <w:rsid w:val="00C33BE7"/>
    <w:rsid w:val="00C359D2"/>
    <w:rsid w:val="00C42ED0"/>
    <w:rsid w:val="00C44D97"/>
    <w:rsid w:val="00C50936"/>
    <w:rsid w:val="00C511E0"/>
    <w:rsid w:val="00C516E6"/>
    <w:rsid w:val="00C52045"/>
    <w:rsid w:val="00C53A87"/>
    <w:rsid w:val="00C543CC"/>
    <w:rsid w:val="00C54940"/>
    <w:rsid w:val="00C551A9"/>
    <w:rsid w:val="00C56034"/>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1F5C"/>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311B"/>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37C"/>
    <w:rsid w:val="00CF57C7"/>
    <w:rsid w:val="00CF6AD3"/>
    <w:rsid w:val="00CF7537"/>
    <w:rsid w:val="00CF7C58"/>
    <w:rsid w:val="00D05563"/>
    <w:rsid w:val="00D06C02"/>
    <w:rsid w:val="00D06D97"/>
    <w:rsid w:val="00D0778D"/>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719E"/>
    <w:rsid w:val="00D2759E"/>
    <w:rsid w:val="00D27B3D"/>
    <w:rsid w:val="00D3051E"/>
    <w:rsid w:val="00D3093B"/>
    <w:rsid w:val="00D32097"/>
    <w:rsid w:val="00D33009"/>
    <w:rsid w:val="00D33ACD"/>
    <w:rsid w:val="00D348E4"/>
    <w:rsid w:val="00D40DAB"/>
    <w:rsid w:val="00D4171F"/>
    <w:rsid w:val="00D46D0D"/>
    <w:rsid w:val="00D51146"/>
    <w:rsid w:val="00D5147E"/>
    <w:rsid w:val="00D51890"/>
    <w:rsid w:val="00D51B09"/>
    <w:rsid w:val="00D53155"/>
    <w:rsid w:val="00D53BD8"/>
    <w:rsid w:val="00D54DB1"/>
    <w:rsid w:val="00D5568B"/>
    <w:rsid w:val="00D55C99"/>
    <w:rsid w:val="00D56839"/>
    <w:rsid w:val="00D56A09"/>
    <w:rsid w:val="00D60483"/>
    <w:rsid w:val="00D611F3"/>
    <w:rsid w:val="00D61897"/>
    <w:rsid w:val="00D63046"/>
    <w:rsid w:val="00D64E39"/>
    <w:rsid w:val="00D65BEE"/>
    <w:rsid w:val="00D66AA4"/>
    <w:rsid w:val="00D675D0"/>
    <w:rsid w:val="00D701A1"/>
    <w:rsid w:val="00D71842"/>
    <w:rsid w:val="00D72E1A"/>
    <w:rsid w:val="00D73B66"/>
    <w:rsid w:val="00D74EF6"/>
    <w:rsid w:val="00D8023F"/>
    <w:rsid w:val="00D82B0E"/>
    <w:rsid w:val="00D84E2B"/>
    <w:rsid w:val="00D862C0"/>
    <w:rsid w:val="00D87747"/>
    <w:rsid w:val="00D87CA4"/>
    <w:rsid w:val="00D87D82"/>
    <w:rsid w:val="00D90384"/>
    <w:rsid w:val="00D90C34"/>
    <w:rsid w:val="00D93639"/>
    <w:rsid w:val="00D93BE3"/>
    <w:rsid w:val="00D94390"/>
    <w:rsid w:val="00D945AF"/>
    <w:rsid w:val="00D9542E"/>
    <w:rsid w:val="00D957EA"/>
    <w:rsid w:val="00D958E3"/>
    <w:rsid w:val="00DA19A1"/>
    <w:rsid w:val="00DA40FF"/>
    <w:rsid w:val="00DA493F"/>
    <w:rsid w:val="00DA516F"/>
    <w:rsid w:val="00DA711A"/>
    <w:rsid w:val="00DB11AA"/>
    <w:rsid w:val="00DB11F4"/>
    <w:rsid w:val="00DB14D9"/>
    <w:rsid w:val="00DB18A3"/>
    <w:rsid w:val="00DB20BE"/>
    <w:rsid w:val="00DB3288"/>
    <w:rsid w:val="00DB41BB"/>
    <w:rsid w:val="00DC0010"/>
    <w:rsid w:val="00DC1896"/>
    <w:rsid w:val="00DC19D1"/>
    <w:rsid w:val="00DC1CD4"/>
    <w:rsid w:val="00DC1D4C"/>
    <w:rsid w:val="00DC3F52"/>
    <w:rsid w:val="00DC4267"/>
    <w:rsid w:val="00DC4A9D"/>
    <w:rsid w:val="00DC4EE4"/>
    <w:rsid w:val="00DC5DB3"/>
    <w:rsid w:val="00DD05A1"/>
    <w:rsid w:val="00DD0B61"/>
    <w:rsid w:val="00DD1DCF"/>
    <w:rsid w:val="00DD2039"/>
    <w:rsid w:val="00DD2ED7"/>
    <w:rsid w:val="00DD356D"/>
    <w:rsid w:val="00DD41C8"/>
    <w:rsid w:val="00DD6237"/>
    <w:rsid w:val="00DE135B"/>
    <w:rsid w:val="00DE31AD"/>
    <w:rsid w:val="00DE714A"/>
    <w:rsid w:val="00DE75B6"/>
    <w:rsid w:val="00DF1AC2"/>
    <w:rsid w:val="00DF27CE"/>
    <w:rsid w:val="00DF2CB8"/>
    <w:rsid w:val="00DF3A66"/>
    <w:rsid w:val="00DF3E32"/>
    <w:rsid w:val="00DF73AC"/>
    <w:rsid w:val="00DF7613"/>
    <w:rsid w:val="00E007C7"/>
    <w:rsid w:val="00E009AC"/>
    <w:rsid w:val="00E01402"/>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34A2"/>
    <w:rsid w:val="00E43EDB"/>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03E"/>
    <w:rsid w:val="00E628D6"/>
    <w:rsid w:val="00E63323"/>
    <w:rsid w:val="00E64767"/>
    <w:rsid w:val="00E65EE0"/>
    <w:rsid w:val="00E66160"/>
    <w:rsid w:val="00E67F31"/>
    <w:rsid w:val="00E70DE5"/>
    <w:rsid w:val="00E71E31"/>
    <w:rsid w:val="00E725B1"/>
    <w:rsid w:val="00E73012"/>
    <w:rsid w:val="00E76B97"/>
    <w:rsid w:val="00E777F8"/>
    <w:rsid w:val="00E81B5B"/>
    <w:rsid w:val="00E82691"/>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3B07"/>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63A"/>
    <w:rsid w:val="00F45E58"/>
    <w:rsid w:val="00F46173"/>
    <w:rsid w:val="00F47ABE"/>
    <w:rsid w:val="00F50EF1"/>
    <w:rsid w:val="00F559EC"/>
    <w:rsid w:val="00F56484"/>
    <w:rsid w:val="00F56C05"/>
    <w:rsid w:val="00F56E59"/>
    <w:rsid w:val="00F60142"/>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6FB"/>
    <w:rsid w:val="00F87611"/>
    <w:rsid w:val="00F901D6"/>
    <w:rsid w:val="00F902CB"/>
    <w:rsid w:val="00F90D2E"/>
    <w:rsid w:val="00F92B60"/>
    <w:rsid w:val="00F9397F"/>
    <w:rsid w:val="00F93DAF"/>
    <w:rsid w:val="00F94036"/>
    <w:rsid w:val="00F94C74"/>
    <w:rsid w:val="00F95ADC"/>
    <w:rsid w:val="00F97AB2"/>
    <w:rsid w:val="00FA0218"/>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73B66"/>
    <w:pPr>
      <w:spacing w:before="100" w:beforeAutospacing="1" w:after="100" w:afterAutospacing="1"/>
    </w:pPr>
    <w:rPr>
      <w:rFonts w:eastAsiaTheme="minorEastAsia"/>
      <w:sz w:val="24"/>
      <w:szCs w:val="24"/>
      <w:lang w:val="en-US" w:eastAsia="ko-KR"/>
    </w:rPr>
  </w:style>
  <w:style w:type="paragraph" w:customStyle="1" w:styleId="Reference0">
    <w:name w:val="Reference"/>
    <w:basedOn w:val="Normal"/>
    <w:rsid w:val="00BA2885"/>
    <w:pPr>
      <w:numPr>
        <w:numId w:val="25"/>
      </w:numPr>
      <w:spacing w:after="0"/>
      <w:jc w:val="both"/>
    </w:pPr>
    <w:rPr>
      <w:rFonts w:eastAsia="Times New Roman"/>
      <w:color w:val="000000"/>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BA2885"/>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73B66"/>
    <w:pPr>
      <w:spacing w:before="100" w:beforeAutospacing="1" w:after="100" w:afterAutospacing="1"/>
    </w:pPr>
    <w:rPr>
      <w:rFonts w:eastAsiaTheme="minorEastAsia"/>
      <w:sz w:val="24"/>
      <w:szCs w:val="24"/>
      <w:lang w:val="en-US" w:eastAsia="ko-KR"/>
    </w:rPr>
  </w:style>
  <w:style w:type="paragraph" w:customStyle="1" w:styleId="Reference0">
    <w:name w:val="Reference"/>
    <w:basedOn w:val="Normal"/>
    <w:rsid w:val="00BA2885"/>
    <w:pPr>
      <w:numPr>
        <w:numId w:val="25"/>
      </w:numPr>
      <w:spacing w:after="0"/>
      <w:jc w:val="both"/>
    </w:pPr>
    <w:rPr>
      <w:rFonts w:eastAsia="Times New Roman"/>
      <w:color w:val="000000"/>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BA2885"/>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765327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4323053">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46842670">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Sheet1!$B$1</c:f>
              <c:strCache>
                <c:ptCount val="1"/>
                <c:pt idx="0">
                  <c:v>SU Implicit</c:v>
                </c:pt>
              </c:strCache>
            </c:strRef>
          </c:tx>
          <c:invertIfNegative val="0"/>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MU Implicit</c:v>
                </c:pt>
              </c:strCache>
            </c:strRef>
          </c:tx>
          <c:invertIfNegative val="0"/>
          <c:cat>
            <c:strRef>
              <c:f>Sheet1!$A$2:$A$4</c:f>
              <c:strCache>
                <c:ptCount val="3"/>
                <c:pt idx="0">
                  <c:v>Avg UPT</c:v>
                </c:pt>
                <c:pt idx="1">
                  <c:v>50% UPT</c:v>
                </c:pt>
                <c:pt idx="2">
                  <c:v>5% UPT</c:v>
                </c:pt>
              </c:strCache>
            </c:strRef>
          </c:cat>
          <c:val>
            <c:numRef>
              <c:f>Sheet1!$C$2:$C$4</c:f>
              <c:numCache>
                <c:formatCode>General</c:formatCode>
                <c:ptCount val="3"/>
                <c:pt idx="0">
                  <c:v>0.9911422139571302</c:v>
                </c:pt>
                <c:pt idx="1">
                  <c:v>0.99822043628013768</c:v>
                </c:pt>
                <c:pt idx="2">
                  <c:v>1.0974130962004849</c:v>
                </c:pt>
              </c:numCache>
            </c:numRef>
          </c:val>
        </c:ser>
        <c:ser>
          <c:idx val="2"/>
          <c:order val="2"/>
          <c:tx>
            <c:strRef>
              <c:f>Sheet1!$D$1</c:f>
              <c:strCache>
                <c:ptCount val="1"/>
                <c:pt idx="0">
                  <c:v>MU Explicit</c:v>
                </c:pt>
              </c:strCache>
            </c:strRef>
          </c:tx>
          <c:invertIfNegative val="0"/>
          <c:cat>
            <c:strRef>
              <c:f>Sheet1!$A$2:$A$4</c:f>
              <c:strCache>
                <c:ptCount val="3"/>
                <c:pt idx="0">
                  <c:v>Avg UPT</c:v>
                </c:pt>
                <c:pt idx="1">
                  <c:v>50% UPT</c:v>
                </c:pt>
                <c:pt idx="2">
                  <c:v>5% UPT</c:v>
                </c:pt>
              </c:strCache>
            </c:strRef>
          </c:cat>
          <c:val>
            <c:numRef>
              <c:f>Sheet1!$D$2:$D$4</c:f>
              <c:numCache>
                <c:formatCode>General</c:formatCode>
                <c:ptCount val="3"/>
                <c:pt idx="0">
                  <c:v>1.4374082411666829</c:v>
                </c:pt>
                <c:pt idx="1">
                  <c:v>1.5308266360505165</c:v>
                </c:pt>
                <c:pt idx="2">
                  <c:v>2.3775262732417133</c:v>
                </c:pt>
              </c:numCache>
            </c:numRef>
          </c:val>
        </c:ser>
        <c:dLbls>
          <c:showLegendKey val="0"/>
          <c:showVal val="0"/>
          <c:showCatName val="0"/>
          <c:showSerName val="0"/>
          <c:showPercent val="0"/>
          <c:showBubbleSize val="0"/>
        </c:dLbls>
        <c:gapWidth val="150"/>
        <c:axId val="170765312"/>
        <c:axId val="168145664"/>
      </c:barChart>
      <c:catAx>
        <c:axId val="170765312"/>
        <c:scaling>
          <c:orientation val="minMax"/>
        </c:scaling>
        <c:delete val="0"/>
        <c:axPos val="b"/>
        <c:majorTickMark val="out"/>
        <c:minorTickMark val="none"/>
        <c:tickLblPos val="nextTo"/>
        <c:txPr>
          <a:bodyPr/>
          <a:lstStyle/>
          <a:p>
            <a:pPr>
              <a:defRPr sz="600"/>
            </a:pPr>
            <a:endParaRPr lang="en-US"/>
          </a:p>
        </c:txPr>
        <c:crossAx val="168145664"/>
        <c:crosses val="autoZero"/>
        <c:auto val="1"/>
        <c:lblAlgn val="ctr"/>
        <c:lblOffset val="100"/>
        <c:noMultiLvlLbl val="0"/>
      </c:catAx>
      <c:valAx>
        <c:axId val="168145664"/>
        <c:scaling>
          <c:orientation val="minMax"/>
        </c:scaling>
        <c:delete val="0"/>
        <c:axPos val="l"/>
        <c:majorGridlines/>
        <c:numFmt formatCode="0%" sourceLinked="0"/>
        <c:majorTickMark val="out"/>
        <c:minorTickMark val="none"/>
        <c:tickLblPos val="nextTo"/>
        <c:txPr>
          <a:bodyPr/>
          <a:lstStyle/>
          <a:p>
            <a:pPr>
              <a:defRPr sz="600"/>
            </a:pPr>
            <a:endParaRPr lang="en-US"/>
          </a:p>
        </c:txPr>
        <c:crossAx val="170765312"/>
        <c:crosses val="autoZero"/>
        <c:crossBetween val="between"/>
      </c:valAx>
    </c:plotArea>
    <c:legend>
      <c:legendPos val="r"/>
      <c:overlay val="0"/>
      <c:txPr>
        <a:bodyPr/>
        <a:lstStyle/>
        <a:p>
          <a:pPr>
            <a:defRPr sz="600"/>
          </a:pPr>
          <a:endParaRPr lang="en-US"/>
        </a:p>
      </c:txPr>
    </c:legend>
    <c:plotVisOnly val="1"/>
    <c:dispBlanksAs val="gap"/>
    <c:showDLblsOverMax val="0"/>
  </c:chart>
  <c:txPr>
    <a:bodyPr/>
    <a:lstStyle/>
    <a:p>
      <a:pPr>
        <a:defRPr sz="5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Sheet1!$B$1</c:f>
              <c:strCache>
                <c:ptCount val="1"/>
                <c:pt idx="0">
                  <c:v>SU Implicit</c:v>
                </c:pt>
              </c:strCache>
            </c:strRef>
          </c:tx>
          <c:invertIfNegative val="0"/>
          <c:cat>
            <c:strRef>
              <c:f>Sheet1!$A$2:$A$4</c:f>
              <c:strCache>
                <c:ptCount val="3"/>
                <c:pt idx="0">
                  <c:v>Avg UPT</c:v>
                </c:pt>
                <c:pt idx="1">
                  <c:v>50% UPT</c:v>
                </c:pt>
                <c:pt idx="2">
                  <c:v>5% UPT gain</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MU Implicit</c:v>
                </c:pt>
              </c:strCache>
            </c:strRef>
          </c:tx>
          <c:invertIfNegative val="0"/>
          <c:cat>
            <c:strRef>
              <c:f>Sheet1!$A$2:$A$4</c:f>
              <c:strCache>
                <c:ptCount val="3"/>
                <c:pt idx="0">
                  <c:v>Avg UPT</c:v>
                </c:pt>
                <c:pt idx="1">
                  <c:v>50% UPT</c:v>
                </c:pt>
                <c:pt idx="2">
                  <c:v>5% UPT gain</c:v>
                </c:pt>
              </c:strCache>
            </c:strRef>
          </c:cat>
          <c:val>
            <c:numRef>
              <c:f>Sheet1!$C$2:$C$4</c:f>
              <c:numCache>
                <c:formatCode>General</c:formatCode>
                <c:ptCount val="3"/>
                <c:pt idx="0">
                  <c:v>1.0289078631620068</c:v>
                </c:pt>
                <c:pt idx="1">
                  <c:v>1.0275302040007923</c:v>
                </c:pt>
                <c:pt idx="2">
                  <c:v>1.1376492771841609</c:v>
                </c:pt>
              </c:numCache>
            </c:numRef>
          </c:val>
        </c:ser>
        <c:ser>
          <c:idx val="2"/>
          <c:order val="2"/>
          <c:tx>
            <c:strRef>
              <c:f>Sheet1!$D$1</c:f>
              <c:strCache>
                <c:ptCount val="1"/>
                <c:pt idx="0">
                  <c:v>MU Explicit</c:v>
                </c:pt>
              </c:strCache>
            </c:strRef>
          </c:tx>
          <c:invertIfNegative val="0"/>
          <c:cat>
            <c:strRef>
              <c:f>Sheet1!$A$2:$A$4</c:f>
              <c:strCache>
                <c:ptCount val="3"/>
                <c:pt idx="0">
                  <c:v>Avg UPT</c:v>
                </c:pt>
                <c:pt idx="1">
                  <c:v>50% UPT</c:v>
                </c:pt>
                <c:pt idx="2">
                  <c:v>5% UPT gain</c:v>
                </c:pt>
              </c:strCache>
            </c:strRef>
          </c:cat>
          <c:val>
            <c:numRef>
              <c:f>Sheet1!$D$2:$D$4</c:f>
              <c:numCache>
                <c:formatCode>General</c:formatCode>
                <c:ptCount val="3"/>
                <c:pt idx="0">
                  <c:v>1.6466320665215692</c:v>
                </c:pt>
                <c:pt idx="1">
                  <c:v>1.7488611606258664</c:v>
                </c:pt>
                <c:pt idx="2">
                  <c:v>2.4242614707730987</c:v>
                </c:pt>
              </c:numCache>
            </c:numRef>
          </c:val>
        </c:ser>
        <c:dLbls>
          <c:showLegendKey val="0"/>
          <c:showVal val="0"/>
          <c:showCatName val="0"/>
          <c:showSerName val="0"/>
          <c:showPercent val="0"/>
          <c:showBubbleSize val="0"/>
        </c:dLbls>
        <c:gapWidth val="150"/>
        <c:axId val="170522496"/>
        <c:axId val="170524032"/>
      </c:barChart>
      <c:catAx>
        <c:axId val="170522496"/>
        <c:scaling>
          <c:orientation val="minMax"/>
        </c:scaling>
        <c:delete val="0"/>
        <c:axPos val="b"/>
        <c:majorTickMark val="out"/>
        <c:minorTickMark val="none"/>
        <c:tickLblPos val="nextTo"/>
        <c:txPr>
          <a:bodyPr/>
          <a:lstStyle/>
          <a:p>
            <a:pPr>
              <a:defRPr sz="600"/>
            </a:pPr>
            <a:endParaRPr lang="en-US"/>
          </a:p>
        </c:txPr>
        <c:crossAx val="170524032"/>
        <c:crosses val="autoZero"/>
        <c:auto val="1"/>
        <c:lblAlgn val="ctr"/>
        <c:lblOffset val="100"/>
        <c:noMultiLvlLbl val="0"/>
      </c:catAx>
      <c:valAx>
        <c:axId val="170524032"/>
        <c:scaling>
          <c:orientation val="minMax"/>
        </c:scaling>
        <c:delete val="0"/>
        <c:axPos val="l"/>
        <c:majorGridlines/>
        <c:numFmt formatCode="0%" sourceLinked="0"/>
        <c:majorTickMark val="out"/>
        <c:minorTickMark val="none"/>
        <c:tickLblPos val="nextTo"/>
        <c:txPr>
          <a:bodyPr/>
          <a:lstStyle/>
          <a:p>
            <a:pPr>
              <a:defRPr sz="600"/>
            </a:pPr>
            <a:endParaRPr lang="en-US"/>
          </a:p>
        </c:txPr>
        <c:crossAx val="170522496"/>
        <c:crosses val="autoZero"/>
        <c:crossBetween val="between"/>
      </c:valAx>
    </c:plotArea>
    <c:legend>
      <c:legendPos val="r"/>
      <c:overlay val="0"/>
      <c:txPr>
        <a:bodyPr/>
        <a:lstStyle/>
        <a:p>
          <a:pPr>
            <a:defRPr sz="600"/>
          </a:pPr>
          <a:endParaRPr lang="en-US"/>
        </a:p>
      </c:txPr>
    </c:legend>
    <c:plotVisOnly val="1"/>
    <c:dispBlanksAs val="gap"/>
    <c:showDLblsOverMax val="0"/>
  </c:chart>
  <c:txPr>
    <a:bodyPr/>
    <a:lstStyle/>
    <a:p>
      <a:pPr>
        <a:defRPr sz="3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Sheet1!$B$1</c:f>
              <c:strCache>
                <c:ptCount val="1"/>
                <c:pt idx="0">
                  <c:v>SU Implicit</c:v>
                </c:pt>
              </c:strCache>
            </c:strRef>
          </c:tx>
          <c:invertIfNegative val="0"/>
          <c:cat>
            <c:strRef>
              <c:f>Sheet1!$A$2:$A$4</c:f>
              <c:strCache>
                <c:ptCount val="3"/>
                <c:pt idx="0">
                  <c:v>Avg UPT</c:v>
                </c:pt>
                <c:pt idx="1">
                  <c:v>50% UPT</c:v>
                </c:pt>
                <c:pt idx="2">
                  <c:v>5% UPT gain</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MU Implicit</c:v>
                </c:pt>
              </c:strCache>
            </c:strRef>
          </c:tx>
          <c:invertIfNegative val="0"/>
          <c:cat>
            <c:strRef>
              <c:f>Sheet1!$A$2:$A$4</c:f>
              <c:strCache>
                <c:ptCount val="3"/>
                <c:pt idx="0">
                  <c:v>Avg UPT</c:v>
                </c:pt>
                <c:pt idx="1">
                  <c:v>50% UPT</c:v>
                </c:pt>
                <c:pt idx="2">
                  <c:v>5% UPT gain</c:v>
                </c:pt>
              </c:strCache>
            </c:strRef>
          </c:cat>
          <c:val>
            <c:numRef>
              <c:f>Sheet1!$C$2:$C$4</c:f>
              <c:numCache>
                <c:formatCode>General</c:formatCode>
                <c:ptCount val="3"/>
                <c:pt idx="0">
                  <c:v>1.0402874132804756</c:v>
                </c:pt>
                <c:pt idx="1">
                  <c:v>1.0540775014459227</c:v>
                </c:pt>
                <c:pt idx="2">
                  <c:v>1.1636597938144329</c:v>
                </c:pt>
              </c:numCache>
            </c:numRef>
          </c:val>
        </c:ser>
        <c:ser>
          <c:idx val="2"/>
          <c:order val="2"/>
          <c:tx>
            <c:strRef>
              <c:f>Sheet1!$D$1</c:f>
              <c:strCache>
                <c:ptCount val="1"/>
                <c:pt idx="0">
                  <c:v>MU Explicit</c:v>
                </c:pt>
              </c:strCache>
            </c:strRef>
          </c:tx>
          <c:invertIfNegative val="0"/>
          <c:cat>
            <c:strRef>
              <c:f>Sheet1!$A$2:$A$4</c:f>
              <c:strCache>
                <c:ptCount val="3"/>
                <c:pt idx="0">
                  <c:v>Avg UPT</c:v>
                </c:pt>
                <c:pt idx="1">
                  <c:v>50% UPT</c:v>
                </c:pt>
                <c:pt idx="2">
                  <c:v>5% UPT gain</c:v>
                </c:pt>
              </c:strCache>
            </c:strRef>
          </c:cat>
          <c:val>
            <c:numRef>
              <c:f>Sheet1!$D$2:$D$4</c:f>
              <c:numCache>
                <c:formatCode>General</c:formatCode>
                <c:ptCount val="3"/>
                <c:pt idx="0">
                  <c:v>1.5095639246778989</c:v>
                </c:pt>
                <c:pt idx="1">
                  <c:v>1.5954887218045113</c:v>
                </c:pt>
                <c:pt idx="2">
                  <c:v>2.2853460972017672</c:v>
                </c:pt>
              </c:numCache>
            </c:numRef>
          </c:val>
        </c:ser>
        <c:dLbls>
          <c:showLegendKey val="0"/>
          <c:showVal val="0"/>
          <c:showCatName val="0"/>
          <c:showSerName val="0"/>
          <c:showPercent val="0"/>
          <c:showBubbleSize val="0"/>
        </c:dLbls>
        <c:gapWidth val="150"/>
        <c:axId val="170701568"/>
        <c:axId val="170703104"/>
      </c:barChart>
      <c:catAx>
        <c:axId val="170701568"/>
        <c:scaling>
          <c:orientation val="minMax"/>
        </c:scaling>
        <c:delete val="0"/>
        <c:axPos val="b"/>
        <c:majorTickMark val="out"/>
        <c:minorTickMark val="none"/>
        <c:tickLblPos val="nextTo"/>
        <c:txPr>
          <a:bodyPr/>
          <a:lstStyle/>
          <a:p>
            <a:pPr>
              <a:defRPr sz="600"/>
            </a:pPr>
            <a:endParaRPr lang="en-US"/>
          </a:p>
        </c:txPr>
        <c:crossAx val="170703104"/>
        <c:crosses val="autoZero"/>
        <c:auto val="1"/>
        <c:lblAlgn val="ctr"/>
        <c:lblOffset val="100"/>
        <c:noMultiLvlLbl val="0"/>
      </c:catAx>
      <c:valAx>
        <c:axId val="170703104"/>
        <c:scaling>
          <c:orientation val="minMax"/>
        </c:scaling>
        <c:delete val="0"/>
        <c:axPos val="l"/>
        <c:majorGridlines/>
        <c:numFmt formatCode="0%" sourceLinked="0"/>
        <c:majorTickMark val="out"/>
        <c:minorTickMark val="none"/>
        <c:tickLblPos val="nextTo"/>
        <c:txPr>
          <a:bodyPr/>
          <a:lstStyle/>
          <a:p>
            <a:pPr>
              <a:defRPr sz="600"/>
            </a:pPr>
            <a:endParaRPr lang="en-US"/>
          </a:p>
        </c:txPr>
        <c:crossAx val="170701568"/>
        <c:crosses val="autoZero"/>
        <c:crossBetween val="between"/>
      </c:valAx>
    </c:plotArea>
    <c:legend>
      <c:legendPos val="r"/>
      <c:overlay val="0"/>
      <c:txPr>
        <a:bodyPr/>
        <a:lstStyle/>
        <a:p>
          <a:pPr>
            <a:defRPr sz="600"/>
          </a:pPr>
          <a:endParaRPr lang="en-US"/>
        </a:p>
      </c:txPr>
    </c:legend>
    <c:plotVisOnly val="1"/>
    <c:dispBlanksAs val="gap"/>
    <c:showDLblsOverMax val="0"/>
  </c:chart>
  <c:txPr>
    <a:bodyPr/>
    <a:lstStyle/>
    <a:p>
      <a:pPr>
        <a:defRPr sz="500"/>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Sheet1!$B$1</c:f>
              <c:strCache>
                <c:ptCount val="1"/>
                <c:pt idx="0">
                  <c:v>SU Implicit</c:v>
                </c:pt>
              </c:strCache>
            </c:strRef>
          </c:tx>
          <c:invertIfNegative val="0"/>
          <c:cat>
            <c:strRef>
              <c:f>Sheet1!$A$2:$A$4</c:f>
              <c:strCache>
                <c:ptCount val="3"/>
                <c:pt idx="0">
                  <c:v>Avg UPT</c:v>
                </c:pt>
                <c:pt idx="1">
                  <c:v>50% UPT</c:v>
                </c:pt>
                <c:pt idx="2">
                  <c:v>5% UPT gain</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MU Implicit</c:v>
                </c:pt>
              </c:strCache>
            </c:strRef>
          </c:tx>
          <c:invertIfNegative val="0"/>
          <c:cat>
            <c:strRef>
              <c:f>Sheet1!$A$2:$A$4</c:f>
              <c:strCache>
                <c:ptCount val="3"/>
                <c:pt idx="0">
                  <c:v>Avg UPT</c:v>
                </c:pt>
                <c:pt idx="1">
                  <c:v>50% UPT</c:v>
                </c:pt>
                <c:pt idx="2">
                  <c:v>5% UPT gain</c:v>
                </c:pt>
              </c:strCache>
            </c:strRef>
          </c:cat>
          <c:val>
            <c:numRef>
              <c:f>Sheet1!$C$2:$C$4</c:f>
              <c:numCache>
                <c:formatCode>General</c:formatCode>
                <c:ptCount val="3"/>
                <c:pt idx="0">
                  <c:v>1.0478944324693757</c:v>
                </c:pt>
                <c:pt idx="1">
                  <c:v>1.0499355076469505</c:v>
                </c:pt>
                <c:pt idx="2">
                  <c:v>1.1471001757469244</c:v>
                </c:pt>
              </c:numCache>
            </c:numRef>
          </c:val>
        </c:ser>
        <c:ser>
          <c:idx val="2"/>
          <c:order val="2"/>
          <c:tx>
            <c:strRef>
              <c:f>Sheet1!$D$1</c:f>
              <c:strCache>
                <c:ptCount val="1"/>
                <c:pt idx="0">
                  <c:v>MU Explicit</c:v>
                </c:pt>
              </c:strCache>
            </c:strRef>
          </c:tx>
          <c:invertIfNegative val="0"/>
          <c:cat>
            <c:strRef>
              <c:f>Sheet1!$A$2:$A$4</c:f>
              <c:strCache>
                <c:ptCount val="3"/>
                <c:pt idx="0">
                  <c:v>Avg UPT</c:v>
                </c:pt>
                <c:pt idx="1">
                  <c:v>50% UPT</c:v>
                </c:pt>
                <c:pt idx="2">
                  <c:v>5% UPT gain</c:v>
                </c:pt>
              </c:strCache>
            </c:strRef>
          </c:cat>
          <c:val>
            <c:numRef>
              <c:f>Sheet1!$D$2:$D$4</c:f>
              <c:numCache>
                <c:formatCode>General</c:formatCode>
                <c:ptCount val="3"/>
                <c:pt idx="0">
                  <c:v>1.6663161768571577</c:v>
                </c:pt>
                <c:pt idx="1">
                  <c:v>1.8199127817701617</c:v>
                </c:pt>
                <c:pt idx="2">
                  <c:v>2.3356766256590507</c:v>
                </c:pt>
              </c:numCache>
            </c:numRef>
          </c:val>
        </c:ser>
        <c:dLbls>
          <c:showLegendKey val="0"/>
          <c:showVal val="0"/>
          <c:showCatName val="0"/>
          <c:showSerName val="0"/>
          <c:showPercent val="0"/>
          <c:showBubbleSize val="0"/>
        </c:dLbls>
        <c:gapWidth val="150"/>
        <c:axId val="170786176"/>
        <c:axId val="173020288"/>
      </c:barChart>
      <c:catAx>
        <c:axId val="170786176"/>
        <c:scaling>
          <c:orientation val="minMax"/>
        </c:scaling>
        <c:delete val="0"/>
        <c:axPos val="b"/>
        <c:majorTickMark val="out"/>
        <c:minorTickMark val="none"/>
        <c:tickLblPos val="nextTo"/>
        <c:txPr>
          <a:bodyPr/>
          <a:lstStyle/>
          <a:p>
            <a:pPr>
              <a:defRPr sz="600"/>
            </a:pPr>
            <a:endParaRPr lang="en-US"/>
          </a:p>
        </c:txPr>
        <c:crossAx val="173020288"/>
        <c:crosses val="autoZero"/>
        <c:auto val="1"/>
        <c:lblAlgn val="ctr"/>
        <c:lblOffset val="100"/>
        <c:noMultiLvlLbl val="0"/>
      </c:catAx>
      <c:valAx>
        <c:axId val="173020288"/>
        <c:scaling>
          <c:orientation val="minMax"/>
        </c:scaling>
        <c:delete val="0"/>
        <c:axPos val="l"/>
        <c:majorGridlines/>
        <c:numFmt formatCode="0%" sourceLinked="0"/>
        <c:majorTickMark val="out"/>
        <c:minorTickMark val="none"/>
        <c:tickLblPos val="nextTo"/>
        <c:txPr>
          <a:bodyPr/>
          <a:lstStyle/>
          <a:p>
            <a:pPr>
              <a:defRPr sz="600"/>
            </a:pPr>
            <a:endParaRPr lang="en-US"/>
          </a:p>
        </c:txPr>
        <c:crossAx val="170786176"/>
        <c:crosses val="autoZero"/>
        <c:crossBetween val="between"/>
      </c:valAx>
    </c:plotArea>
    <c:legend>
      <c:legendPos val="r"/>
      <c:overlay val="0"/>
      <c:txPr>
        <a:bodyPr/>
        <a:lstStyle/>
        <a:p>
          <a:pPr>
            <a:defRPr sz="600"/>
          </a:pPr>
          <a:endParaRPr lang="en-US"/>
        </a:p>
      </c:txPr>
    </c:legend>
    <c:plotVisOnly val="1"/>
    <c:dispBlanksAs val="gap"/>
    <c:showDLblsOverMax val="0"/>
  </c:chart>
  <c:txPr>
    <a:bodyPr/>
    <a:lstStyle/>
    <a:p>
      <a:pPr>
        <a:defRPr sz="300"/>
      </a:pPr>
      <a:endParaRPr lang="en-US"/>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C4C32-016D-4F08-9E7C-39C81DB67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2179</Words>
  <Characters>12425</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11</cp:revision>
  <cp:lastPrinted>2012-03-15T10:36:00Z</cp:lastPrinted>
  <dcterms:created xsi:type="dcterms:W3CDTF">2016-04-01T18:33:00Z</dcterms:created>
  <dcterms:modified xsi:type="dcterms:W3CDTF">2016-04-01T18:45:00Z</dcterms:modified>
</cp:coreProperties>
</file>